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D5B1" w14:textId="40BE628D" w:rsidR="00262B4A" w:rsidRPr="00262B4A" w:rsidRDefault="00141716" w:rsidP="00893336">
      <w:pPr>
        <w:spacing w:line="240" w:lineRule="auto"/>
        <w:jc w:val="center"/>
        <w:rPr>
          <w:b/>
        </w:rPr>
      </w:pPr>
      <w:r w:rsidRPr="00262B4A">
        <w:rPr>
          <w:b/>
          <w:noProof/>
        </w:rPr>
        <mc:AlternateContent>
          <mc:Choice Requires="wps">
            <w:drawing>
              <wp:anchor distT="0" distB="0" distL="114300" distR="114300" simplePos="0" relativeHeight="251668480" behindDoc="0" locked="0" layoutInCell="1" allowOverlap="1" wp14:anchorId="3B8C75E3" wp14:editId="169366BA">
                <wp:simplePos x="0" y="0"/>
                <wp:positionH relativeFrom="column">
                  <wp:posOffset>3406987</wp:posOffset>
                </wp:positionH>
                <wp:positionV relativeFrom="paragraph">
                  <wp:posOffset>2296583</wp:posOffset>
                </wp:positionV>
                <wp:extent cx="0" cy="0"/>
                <wp:effectExtent l="0" t="0" r="0" b="0"/>
                <wp:wrapNone/>
                <wp:docPr id="14" name="Straight Arrow Connector 1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68.25pt;margin-top:180.85pt;width:0;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" strokecolor="#4579b8 [3044]">
                <v:stroke endarrow="open"/>
              </v:shape>
            </w:pict>
          </mc:Fallback>
        </mc:AlternateContent>
      </w:r>
      <w:r w:rsidR="00262B4A" w:rsidRPr="00262B4A">
        <w:rPr>
          <w:b/>
        </w:rPr>
        <w:t>SAARC: An Organization with Promise and Challenges</w:t>
      </w:r>
    </w:p>
    <w:p w14:paraId="651E78FE" w14:textId="62D7A073" w:rsidR="00262B4A" w:rsidRPr="00893336" w:rsidRDefault="00262B4A" w:rsidP="00FC79C2">
      <w:pPr>
        <w:spacing w:line="240" w:lineRule="auto"/>
        <w:jc w:val="center"/>
        <w:rPr>
          <w:b/>
          <w:bCs/>
          <w:u w:val="single"/>
        </w:rPr>
      </w:pPr>
      <w:r w:rsidRPr="00893336">
        <w:rPr>
          <w:b/>
          <w:bCs/>
          <w:u w:val="single"/>
        </w:rPr>
        <w:t>I. Introduction:</w:t>
      </w:r>
    </w:p>
    <w:p w14:paraId="7C22E6E7" w14:textId="41C0D66C" w:rsidR="00262B4A" w:rsidRDefault="00262B4A" w:rsidP="00893336">
      <w:pPr>
        <w:spacing w:line="240" w:lineRule="auto"/>
      </w:pPr>
      <w:r>
        <w:t>The South Asian Association for Regional Cooperation (SAARC), established in 1985, holds the promise of uniting eight nations – Afghanistan, Bangladesh, Bhutan, India, Maldives, Nepal, Pakistan, and Sri Lanka – under a common banner of cooperation and progress. Conceived by Ziaur Rahman, the then-President of Bangladesh, and formally launched by its founding members, SAARC aimed to foster regional development and collaboration across various dimensions. Today, with the addition of Afghanistan in 2007, the organization represents a region encompassing 3% of the world's landmass, 21% of its population, and over 5% of the global economy.</w:t>
      </w:r>
    </w:p>
    <w:p w14:paraId="626DEE5A" w14:textId="1DEED46A" w:rsidR="00262B4A" w:rsidRPr="00893336" w:rsidRDefault="00262B4A" w:rsidP="00FC79C2">
      <w:pPr>
        <w:spacing w:line="240" w:lineRule="auto"/>
        <w:jc w:val="center"/>
        <w:rPr>
          <w:b/>
          <w:bCs/>
          <w:u w:val="single"/>
        </w:rPr>
      </w:pPr>
      <w:r w:rsidRPr="00893336">
        <w:rPr>
          <w:b/>
          <w:bCs/>
          <w:u w:val="single"/>
        </w:rPr>
        <w:t>II. Objectives: A Vision for Prosperity and Unity</w:t>
      </w:r>
    </w:p>
    <w:p w14:paraId="613A0165" w14:textId="6E579E8D" w:rsidR="00262B4A" w:rsidRDefault="00262B4A" w:rsidP="00893336">
      <w:pPr>
        <w:spacing w:line="240" w:lineRule="auto"/>
      </w:pPr>
      <w:r>
        <w:t>The SAARC Charter defines a set of ambitious objectives outlining the organization's aspirations. It strives to:</w:t>
      </w:r>
    </w:p>
    <w:p w14:paraId="0954667F" w14:textId="77777777" w:rsidR="00262B4A" w:rsidRDefault="00262B4A" w:rsidP="00262B4A">
      <w:pPr>
        <w:spacing w:line="240" w:lineRule="auto"/>
      </w:pPr>
      <w:r>
        <w:t>Elevate the well-being of South Asian people: This encompasses enhancing their quality of life through initiatives focused on healthcare, education, and poverty alleviation.</w:t>
      </w:r>
    </w:p>
    <w:p w14:paraId="05ECD1B5" w14:textId="77777777" w:rsidR="00262B4A" w:rsidRDefault="00262B4A" w:rsidP="00262B4A">
      <w:pPr>
        <w:spacing w:line="240" w:lineRule="auto"/>
      </w:pPr>
      <w:r>
        <w:t>Accelerate economic growth and regional development: SAARC aims to facilitate trade, investment, and technology transfer among member states, promoting shared prosperity and progress.</w:t>
      </w:r>
    </w:p>
    <w:p w14:paraId="6935CFBD" w14:textId="77777777" w:rsidR="00262B4A" w:rsidRDefault="00262B4A" w:rsidP="00262B4A">
      <w:pPr>
        <w:spacing w:line="240" w:lineRule="auto"/>
      </w:pPr>
      <w:r>
        <w:t>Strengthen collective self-reliance: Encouraging cooperation in diverse fields like agriculture, energy, and tourism aims to reduce dependence on external actors and empower the region.</w:t>
      </w:r>
    </w:p>
    <w:p w14:paraId="506F6E56" w14:textId="77777777" w:rsidR="00262B4A" w:rsidRDefault="00262B4A" w:rsidP="00262B4A">
      <w:pPr>
        <w:spacing w:line="240" w:lineRule="auto"/>
      </w:pPr>
      <w:r>
        <w:t>Foster mutual trust and understanding: Cultural exchange programs, people-to-people interactions, and joint efforts to address regional concerns like terrorism and natural disasters are envisaged to bridge divides and build trust.</w:t>
      </w:r>
    </w:p>
    <w:p w14:paraId="5DE8A990" w14:textId="77777777" w:rsidR="00262B4A" w:rsidRDefault="00262B4A" w:rsidP="00262B4A">
      <w:pPr>
        <w:spacing w:line="240" w:lineRule="auto"/>
      </w:pPr>
      <w:r>
        <w:t>Promote active collaboration in various fields: From agriculture and health to science and technology, SAARC seeks to harness the collective expertise of the region for mutual benefit.</w:t>
      </w:r>
    </w:p>
    <w:p w14:paraId="41BDEEBA" w14:textId="77777777" w:rsidR="00262B4A" w:rsidRDefault="00262B4A" w:rsidP="00262B4A">
      <w:pPr>
        <w:spacing w:line="240" w:lineRule="auto"/>
      </w:pPr>
      <w:r>
        <w:t>Strengthen cooperation with other developing countries: Building partnerships with other developing nations can leverage shared experiences and accelerate progress on common challenges.</w:t>
      </w:r>
    </w:p>
    <w:p w14:paraId="2E7C2140" w14:textId="77777777" w:rsidR="00262B4A" w:rsidRDefault="00262B4A" w:rsidP="00262B4A">
      <w:pPr>
        <w:spacing w:line="240" w:lineRule="auto"/>
      </w:pPr>
      <w:r>
        <w:t>Present a united front in international forums: By speaking with one voice on issues of global concern, SAARC member states can amplify their influence.</w:t>
      </w:r>
    </w:p>
    <w:p w14:paraId="06B11DFC" w14:textId="73008CD9" w:rsidR="00262B4A" w:rsidRDefault="00262B4A" w:rsidP="00893336">
      <w:pPr>
        <w:spacing w:line="240" w:lineRule="auto"/>
      </w:pPr>
      <w:r>
        <w:t>Collaborate with international organizations: Partnering with entities like the UN and regional bodies can enhance SAARC's effectiveness and global reach.</w:t>
      </w:r>
    </w:p>
    <w:p w14:paraId="1FAB41AF" w14:textId="09C4655F" w:rsidR="00262B4A" w:rsidRPr="00893336" w:rsidRDefault="00FC79C2" w:rsidP="00FC79C2">
      <w:pPr>
        <w:spacing w:line="240" w:lineRule="auto"/>
        <w:jc w:val="center"/>
        <w:rPr>
          <w:b/>
        </w:rPr>
      </w:pPr>
      <w:r>
        <w:rPr>
          <w:b/>
        </w:rPr>
        <w:t>Issues/</w:t>
      </w:r>
      <w:r w:rsidR="00326D83">
        <w:rPr>
          <w:b/>
        </w:rPr>
        <w:t>Problems</w:t>
      </w:r>
      <w:r>
        <w:rPr>
          <w:b/>
        </w:rPr>
        <w:t xml:space="preserve"> </w:t>
      </w:r>
      <w:r w:rsidR="00262B4A" w:rsidRPr="00DE06E0">
        <w:rPr>
          <w:b/>
        </w:rPr>
        <w:t>SAARC:</w:t>
      </w:r>
    </w:p>
    <w:p w14:paraId="08038FE6" w14:textId="2F64775C" w:rsidR="00262B4A" w:rsidRPr="00893336" w:rsidRDefault="00262B4A" w:rsidP="00262B4A">
      <w:pPr>
        <w:spacing w:line="240" w:lineRule="auto"/>
        <w:rPr>
          <w:u w:val="single"/>
        </w:rPr>
      </w:pPr>
      <w:r w:rsidRPr="00893336">
        <w:rPr>
          <w:u w:val="single"/>
        </w:rPr>
        <w:t>Inter-state conflicts</w:t>
      </w:r>
    </w:p>
    <w:p w14:paraId="17AECD8E" w14:textId="2435F25F" w:rsidR="00262B4A" w:rsidRDefault="00262B4A" w:rsidP="00262B4A">
      <w:pPr>
        <w:spacing w:line="240" w:lineRule="auto"/>
      </w:pPr>
      <w:r>
        <w:t xml:space="preserve">Kashmir: The decades-old territorial dispute between India and Pakistan over Kashmir casts a long shadow over regional cooperation. Mistrust and suspicion simmer, hindering joint initiatives and creating an atmosphere of insecurity. </w:t>
      </w:r>
    </w:p>
    <w:p w14:paraId="281085AC" w14:textId="1BF028B2" w:rsidR="00262B4A" w:rsidRDefault="00262B4A" w:rsidP="00262B4A">
      <w:pPr>
        <w:spacing w:line="240" w:lineRule="auto"/>
      </w:pPr>
      <w:r>
        <w:lastRenderedPageBreak/>
        <w:t>Water sharing:</w:t>
      </w:r>
      <w:r w:rsidR="00893336">
        <w:t xml:space="preserve"> </w:t>
      </w:r>
      <w:r>
        <w:t>Unequal access to and disagreements over shared water resources like the Indus River system create friction and impede potential collaboration on water management and infrastructure projects.</w:t>
      </w:r>
    </w:p>
    <w:p w14:paraId="1CE4DD18" w14:textId="26440E95" w:rsidR="00262B4A" w:rsidRDefault="00262B4A" w:rsidP="00262B4A">
      <w:pPr>
        <w:spacing w:line="240" w:lineRule="auto"/>
      </w:pPr>
      <w:r>
        <w:t>Border disputes: Unresolved land boundary issues between some member states, like Bangladesh and India, add another layer of complexity and hinder trust-building efforts.</w:t>
      </w:r>
    </w:p>
    <w:p w14:paraId="1302B1BF" w14:textId="77777777" w:rsidR="00262B4A" w:rsidRDefault="00262B4A" w:rsidP="00262B4A">
      <w:pPr>
        <w:spacing w:line="240" w:lineRule="auto"/>
      </w:pPr>
    </w:p>
    <w:p w14:paraId="141B337A" w14:textId="69917264" w:rsidR="00262B4A" w:rsidRPr="00893336" w:rsidRDefault="00262B4A" w:rsidP="00893336">
      <w:pPr>
        <w:spacing w:line="240" w:lineRule="auto"/>
        <w:rPr>
          <w:u w:val="single"/>
        </w:rPr>
      </w:pPr>
      <w:r w:rsidRPr="00893336">
        <w:rPr>
          <w:u w:val="single"/>
        </w:rPr>
        <w:t>II. India-centricity</w:t>
      </w:r>
    </w:p>
    <w:p w14:paraId="729292D4" w14:textId="692259DA" w:rsidR="00262B4A" w:rsidRDefault="00262B4A" w:rsidP="00262B4A">
      <w:pPr>
        <w:spacing w:line="240" w:lineRule="auto"/>
      </w:pPr>
      <w:r w:rsidRPr="00893336">
        <w:rPr>
          <w:u w:val="single"/>
        </w:rPr>
        <w:t>Economic concerns</w:t>
      </w:r>
      <w:r>
        <w:t>: India's larger economy and population raise concerns about its potential dominance within SAARC, leading to fears of unfair trade practices and limited benefits for smaller members.</w:t>
      </w:r>
    </w:p>
    <w:p w14:paraId="7C17C21A" w14:textId="6F9F5407" w:rsidR="00262B4A" w:rsidRDefault="00262B4A" w:rsidP="00262B4A">
      <w:pPr>
        <w:spacing w:line="240" w:lineRule="auto"/>
      </w:pPr>
      <w:r w:rsidRPr="00893336">
        <w:rPr>
          <w:u w:val="single"/>
        </w:rPr>
        <w:t>Political influence:</w:t>
      </w:r>
      <w:r>
        <w:t xml:space="preserve"> India's political clout can sometimes overshadow the voices of other members, creating feelings of marginalization and hindering equal participation in decision-making processes.</w:t>
      </w:r>
    </w:p>
    <w:p w14:paraId="367E5FA6" w14:textId="64723FD2" w:rsidR="00262B4A" w:rsidRDefault="00262B4A" w:rsidP="00262B4A">
      <w:pPr>
        <w:spacing w:line="240" w:lineRule="auto"/>
      </w:pPr>
      <w:r w:rsidRPr="00893336">
        <w:rPr>
          <w:u w:val="single"/>
        </w:rPr>
        <w:t>Rise of Hindutva ideology:</w:t>
      </w:r>
      <w:r>
        <w:t xml:space="preserve"> The rise of Hindu nationalism in India further complicates regional dynamics, raising concerns about its impact on inclusivity and minority rights within SAARC.</w:t>
      </w:r>
    </w:p>
    <w:p w14:paraId="2928350E" w14:textId="77777777" w:rsidR="00262B4A" w:rsidRDefault="00262B4A" w:rsidP="00262B4A">
      <w:pPr>
        <w:spacing w:line="240" w:lineRule="auto"/>
      </w:pPr>
    </w:p>
    <w:p w14:paraId="2D7733BC" w14:textId="45BEE276" w:rsidR="00262B4A" w:rsidRPr="00893336" w:rsidRDefault="00262B4A" w:rsidP="00893336">
      <w:pPr>
        <w:spacing w:line="240" w:lineRule="auto"/>
        <w:rPr>
          <w:u w:val="single"/>
        </w:rPr>
      </w:pPr>
      <w:r w:rsidRPr="00893336">
        <w:rPr>
          <w:u w:val="single"/>
        </w:rPr>
        <w:t>III. Ineffective Conflict Resolution</w:t>
      </w:r>
    </w:p>
    <w:p w14:paraId="51087F6C" w14:textId="7144D1F6" w:rsidR="00262B4A" w:rsidRDefault="00262B4A" w:rsidP="00262B4A">
      <w:pPr>
        <w:spacing w:line="240" w:lineRule="auto"/>
      </w:pPr>
      <w:r w:rsidRPr="00893336">
        <w:rPr>
          <w:u w:val="single"/>
        </w:rPr>
        <w:t>Article 10</w:t>
      </w:r>
      <w:r>
        <w:t>: The principle of non-interference enshrined in Article 10, while crucial for respecting sovereignty, can be a double-edged sword. It can make it difficult to address regional conflicts constructively and offer assistance in resolving internal disputes.</w:t>
      </w:r>
    </w:p>
    <w:p w14:paraId="4E0D410E" w14:textId="2AF551BE" w:rsidR="00262B4A" w:rsidRDefault="00262B4A" w:rsidP="00262B4A">
      <w:pPr>
        <w:spacing w:line="240" w:lineRule="auto"/>
      </w:pPr>
      <w:r w:rsidRPr="00893336">
        <w:rPr>
          <w:u w:val="single"/>
        </w:rPr>
        <w:t>Institutional weakness:</w:t>
      </w:r>
      <w:r>
        <w:t xml:space="preserve"> The lack of a dedicated conflict resolution mechanism or a strong institutional framework weakens SAARC's ability to mediate disputes and foster peaceful solutions.</w:t>
      </w:r>
    </w:p>
    <w:p w14:paraId="6D85825C" w14:textId="77777777" w:rsidR="00262B4A" w:rsidRDefault="00262B4A" w:rsidP="00262B4A">
      <w:pPr>
        <w:spacing w:line="240" w:lineRule="auto"/>
      </w:pPr>
    </w:p>
    <w:p w14:paraId="79FEA8D1" w14:textId="6119DAB7" w:rsidR="00262B4A" w:rsidRPr="00893336" w:rsidRDefault="00262B4A" w:rsidP="00893336">
      <w:pPr>
        <w:spacing w:line="240" w:lineRule="auto"/>
        <w:rPr>
          <w:b/>
          <w:bCs/>
          <w:u w:val="single"/>
        </w:rPr>
      </w:pPr>
      <w:r w:rsidRPr="00893336">
        <w:rPr>
          <w:b/>
          <w:bCs/>
          <w:u w:val="single"/>
        </w:rPr>
        <w:t>Limited Economic Integration</w:t>
      </w:r>
    </w:p>
    <w:p w14:paraId="399F5E66" w14:textId="6B7B324A" w:rsidR="00262B4A" w:rsidRDefault="00262B4A" w:rsidP="00262B4A">
      <w:pPr>
        <w:spacing w:line="240" w:lineRule="auto"/>
      </w:pPr>
      <w:r w:rsidRPr="00893336">
        <w:rPr>
          <w:u w:val="single"/>
        </w:rPr>
        <w:t>SAFTA's slow progress:</w:t>
      </w:r>
      <w:r>
        <w:t xml:space="preserve"> The South Asian Free Trade Agreement (SAFTA), signed in 2004, aimed to eliminate tariffs and facilitate trade between member states. However, progress has been hampered by high tariffs, non-tariff barriers, and complex bureaucratic procedures.</w:t>
      </w:r>
    </w:p>
    <w:p w14:paraId="31F54E4A" w14:textId="3E8813F1" w:rsidR="00262B4A" w:rsidRDefault="00262B4A" w:rsidP="00262B4A">
      <w:pPr>
        <w:spacing w:line="240" w:lineRule="auto"/>
      </w:pPr>
      <w:r w:rsidRPr="00012F02">
        <w:rPr>
          <w:u w:val="single"/>
        </w:rPr>
        <w:t>Infrastructure gaps:</w:t>
      </w:r>
      <w:r>
        <w:t xml:space="preserve"> Inadequate transportation and communication infrastructure across borders creates physical barriers to trade and investment, hindering regional economic integration.</w:t>
      </w:r>
    </w:p>
    <w:p w14:paraId="665BC78D" w14:textId="77777777" w:rsidR="00012F02" w:rsidRDefault="00262B4A" w:rsidP="00012F02">
      <w:pPr>
        <w:spacing w:line="240" w:lineRule="auto"/>
      </w:pPr>
      <w:r w:rsidRPr="00012F02">
        <w:rPr>
          <w:u w:val="single"/>
        </w:rPr>
        <w:t>Limited intra-regional trade:</w:t>
      </w:r>
      <w:r w:rsidR="00012F02">
        <w:t xml:space="preserve"> </w:t>
      </w:r>
      <w:r>
        <w:t>Trade between SAARC members remains low compared to other regional blocs, highlighting the need for further liberalization and cooperation.</w:t>
      </w:r>
    </w:p>
    <w:p w14:paraId="7E458738" w14:textId="1B028138" w:rsidR="00262B4A" w:rsidRPr="00012F02" w:rsidRDefault="00262B4A" w:rsidP="00326D83">
      <w:pPr>
        <w:spacing w:line="240" w:lineRule="auto"/>
        <w:jc w:val="center"/>
        <w:rPr>
          <w:b/>
          <w:bCs/>
          <w:u w:val="single"/>
        </w:rPr>
      </w:pPr>
      <w:r w:rsidRPr="00012F02">
        <w:rPr>
          <w:b/>
          <w:bCs/>
          <w:u w:val="single"/>
        </w:rPr>
        <w:t>Additional Considerations:</w:t>
      </w:r>
    </w:p>
    <w:p w14:paraId="4C616E46" w14:textId="6DE631BA" w:rsidR="00262B4A" w:rsidRDefault="00262B4A" w:rsidP="00262B4A">
      <w:pPr>
        <w:spacing w:line="240" w:lineRule="auto"/>
      </w:pPr>
      <w:r w:rsidRPr="00012F02">
        <w:rPr>
          <w:u w:val="single"/>
        </w:rPr>
        <w:t>Security concerns:</w:t>
      </w:r>
      <w:r>
        <w:t xml:space="preserve"> Terrorism, extremism, and transnational organized crime pose significant challenges to regional security and stability, demanding collective action and coordinated efforts.</w:t>
      </w:r>
    </w:p>
    <w:p w14:paraId="2F94C2B0" w14:textId="77777777" w:rsidR="00A8678C" w:rsidRDefault="00262B4A" w:rsidP="00012F02">
      <w:pPr>
        <w:spacing w:line="240" w:lineRule="auto"/>
      </w:pPr>
      <w:r w:rsidRPr="00012F02">
        <w:rPr>
          <w:u w:val="single"/>
        </w:rPr>
        <w:t>Disparity in development levels:</w:t>
      </w:r>
      <w:r w:rsidR="00012F02">
        <w:t xml:space="preserve"> </w:t>
      </w:r>
      <w:r>
        <w:t>The varying levels of economic development among member states can create challenges in finding common ground and designing effective cooperation mechanisms.</w:t>
      </w:r>
    </w:p>
    <w:p w14:paraId="23B273D5" w14:textId="3F21BABE" w:rsidR="00A8678C" w:rsidRPr="00A8678C" w:rsidRDefault="00A8678C" w:rsidP="00A8678C">
      <w:pPr>
        <w:spacing w:line="240" w:lineRule="auto"/>
        <w:jc w:val="center"/>
        <w:rPr>
          <w:b/>
          <w:bCs/>
        </w:rPr>
      </w:pPr>
      <w:r w:rsidRPr="00A8678C">
        <w:rPr>
          <w:b/>
          <w:bCs/>
        </w:rPr>
        <w:lastRenderedPageBreak/>
        <w:t>S</w:t>
      </w:r>
      <w:r>
        <w:rPr>
          <w:b/>
          <w:bCs/>
        </w:rPr>
        <w:t>hanghai Cooperation Organization</w:t>
      </w:r>
    </w:p>
    <w:p w14:paraId="2F1C1A3D" w14:textId="0C05F1FA" w:rsidR="00A8678C" w:rsidRPr="00A8678C" w:rsidRDefault="00A8678C" w:rsidP="00A8678C">
      <w:pPr>
        <w:spacing w:line="240" w:lineRule="auto"/>
        <w:jc w:val="center"/>
        <w:rPr>
          <w:b/>
          <w:bCs/>
          <w:u w:val="single"/>
        </w:rPr>
      </w:pPr>
      <w:r w:rsidRPr="00A8678C">
        <w:rPr>
          <w:b/>
          <w:bCs/>
          <w:u w:val="single"/>
        </w:rPr>
        <w:t>Introduction:</w:t>
      </w:r>
    </w:p>
    <w:p w14:paraId="548849A2" w14:textId="14D0B4F3" w:rsidR="00A8678C" w:rsidRDefault="00A8678C" w:rsidP="00A8678C">
      <w:pPr>
        <w:spacing w:line="240" w:lineRule="auto"/>
      </w:pPr>
      <w:r>
        <w:t>The Shanghai Cooperation Organization (SCO) is an intergovernmental organization established in 2001. It represents a diverse region encompassing vast swathes of Central Asia, East Asia, and Europe. Currently, the SCO boasts eight member states: China, India, Kazakhstan, Kyrgyzstan, Russia, Tajikistan, Uzbekistan, and Pakistan.</w:t>
      </w:r>
    </w:p>
    <w:p w14:paraId="6F559CF1" w14:textId="41A3ACA3" w:rsidR="00A8678C" w:rsidRPr="00A8678C" w:rsidRDefault="00A8678C" w:rsidP="00A8678C">
      <w:pPr>
        <w:spacing w:line="240" w:lineRule="auto"/>
        <w:jc w:val="center"/>
        <w:rPr>
          <w:b/>
          <w:bCs/>
          <w:u w:val="single"/>
        </w:rPr>
      </w:pPr>
      <w:r w:rsidRPr="00A8678C">
        <w:rPr>
          <w:b/>
          <w:bCs/>
          <w:u w:val="single"/>
        </w:rPr>
        <w:t>Historical Origins:</w:t>
      </w:r>
    </w:p>
    <w:p w14:paraId="4272C9AE" w14:textId="0E25225B" w:rsidR="00A8678C" w:rsidRDefault="00A8678C" w:rsidP="00A8678C">
      <w:pPr>
        <w:spacing w:line="240" w:lineRule="auto"/>
      </w:pPr>
      <w:r w:rsidRPr="00A8678C">
        <w:rPr>
          <w:u w:val="single"/>
        </w:rPr>
        <w:t>Shanghai Five (1996):</w:t>
      </w:r>
      <w:r>
        <w:t xml:space="preserve"> The SCO's roots lie in the "Shanghai Five," a confidence-building group formed in 1996 by China, Kazakhstan, Kyrgyzstan, Russia, and Tajikistan. Their initial aim was to address border security concerns and promote regional stability in the wake of the Soviet Union's collapse.</w:t>
      </w:r>
    </w:p>
    <w:p w14:paraId="48AFE2EA" w14:textId="3598CB20" w:rsidR="00A8678C" w:rsidRDefault="00A8678C" w:rsidP="00A8678C">
      <w:pPr>
        <w:spacing w:line="240" w:lineRule="auto"/>
      </w:pPr>
      <w:r w:rsidRPr="00A8678C">
        <w:rPr>
          <w:u w:val="single"/>
        </w:rPr>
        <w:t>Expansion and Transformation (2001):</w:t>
      </w:r>
      <w:r>
        <w:t xml:space="preserve"> In 2001, Uzbekistan joined the Shanghai Five, and the group formally transformed into the SCO. This expansion signified a broader vision of fostering cooperation beyond security, encompassing political, economic, and cultural spheres.</w:t>
      </w:r>
    </w:p>
    <w:p w14:paraId="1EA10885" w14:textId="77777777" w:rsidR="00A8678C" w:rsidRDefault="00A8678C" w:rsidP="00A8678C">
      <w:pPr>
        <w:spacing w:line="240" w:lineRule="auto"/>
      </w:pPr>
    </w:p>
    <w:p w14:paraId="3936D4E5" w14:textId="12A64543" w:rsidR="00A8678C" w:rsidRPr="00A8678C" w:rsidRDefault="00A8678C" w:rsidP="00A8678C">
      <w:pPr>
        <w:spacing w:line="240" w:lineRule="auto"/>
        <w:jc w:val="center"/>
        <w:rPr>
          <w:b/>
          <w:bCs/>
          <w:u w:val="single"/>
        </w:rPr>
      </w:pPr>
      <w:r w:rsidRPr="00A8678C">
        <w:rPr>
          <w:b/>
          <w:bCs/>
          <w:u w:val="single"/>
        </w:rPr>
        <w:t>SCO Objectives:</w:t>
      </w:r>
    </w:p>
    <w:p w14:paraId="7D9E08C0" w14:textId="77777777" w:rsidR="00A8678C" w:rsidRDefault="00A8678C" w:rsidP="00A8678C">
      <w:pPr>
        <w:spacing w:line="240" w:lineRule="auto"/>
      </w:pPr>
      <w:r>
        <w:t>The SCO's objectives, outlined in its charter, encompass a wide range of areas:</w:t>
      </w:r>
    </w:p>
    <w:p w14:paraId="20B02DF3" w14:textId="408421E0" w:rsidR="00A8678C" w:rsidRDefault="00A8678C" w:rsidP="00A8678C">
      <w:pPr>
        <w:pStyle w:val="ListParagraph"/>
        <w:numPr>
          <w:ilvl w:val="0"/>
          <w:numId w:val="16"/>
        </w:numPr>
        <w:spacing w:line="240" w:lineRule="auto"/>
      </w:pPr>
      <w:r>
        <w:t>Maintaining and ensuring peace, security, and stability in the region: This includes joint efforts to combat terrorism, extremism, and separatism.</w:t>
      </w:r>
    </w:p>
    <w:p w14:paraId="76AFA395" w14:textId="4883D0F4" w:rsidR="00A8678C" w:rsidRDefault="00A8678C" w:rsidP="00A8678C">
      <w:pPr>
        <w:pStyle w:val="ListParagraph"/>
        <w:numPr>
          <w:ilvl w:val="0"/>
          <w:numId w:val="16"/>
        </w:numPr>
        <w:spacing w:line="240" w:lineRule="auto"/>
      </w:pPr>
      <w:r>
        <w:t>Promoting economic cooperation: The SCO encourages trade and investment, facilitates infrastructure development, and seeks to establish a free trade zone within its territory.</w:t>
      </w:r>
    </w:p>
    <w:p w14:paraId="4ADE2D7C" w14:textId="03F3F17E" w:rsidR="00A8678C" w:rsidRDefault="00A8678C" w:rsidP="00A8678C">
      <w:pPr>
        <w:pStyle w:val="ListParagraph"/>
        <w:numPr>
          <w:ilvl w:val="0"/>
          <w:numId w:val="16"/>
        </w:numPr>
        <w:spacing w:line="240" w:lineRule="auto"/>
      </w:pPr>
      <w:r>
        <w:t>Boosting cultural exchange and mutual understanding: The organization organizes cultural events, educational programs, and youth exchanges to promote people-to-people interactions.</w:t>
      </w:r>
    </w:p>
    <w:p w14:paraId="2D9EE511" w14:textId="28146392" w:rsidR="00A8678C" w:rsidRDefault="00A8678C" w:rsidP="00A8678C">
      <w:pPr>
        <w:pStyle w:val="ListParagraph"/>
        <w:numPr>
          <w:ilvl w:val="0"/>
          <w:numId w:val="16"/>
        </w:numPr>
        <w:spacing w:line="240" w:lineRule="auto"/>
      </w:pPr>
      <w:r>
        <w:t>Strengthening cooperation in other areas: The SCO collaborates on issues like environmental protection, energy security, and disaster management.</w:t>
      </w:r>
    </w:p>
    <w:p w14:paraId="43C68DCC" w14:textId="77777777" w:rsidR="00A8678C" w:rsidRDefault="00A8678C" w:rsidP="00A8678C">
      <w:pPr>
        <w:spacing w:line="240" w:lineRule="auto"/>
      </w:pPr>
    </w:p>
    <w:p w14:paraId="6E663276" w14:textId="383BF262" w:rsidR="00A8678C" w:rsidRPr="00A8678C" w:rsidRDefault="00A8678C" w:rsidP="00A8678C">
      <w:pPr>
        <w:spacing w:line="240" w:lineRule="auto"/>
        <w:jc w:val="center"/>
        <w:rPr>
          <w:b/>
          <w:bCs/>
        </w:rPr>
      </w:pPr>
      <w:r w:rsidRPr="00A8678C">
        <w:rPr>
          <w:b/>
          <w:bCs/>
        </w:rPr>
        <w:t xml:space="preserve"> Structure of the SCO</w:t>
      </w:r>
    </w:p>
    <w:p w14:paraId="6C3C086D" w14:textId="77777777" w:rsidR="00A8678C" w:rsidRDefault="00A8678C" w:rsidP="00A8678C">
      <w:pPr>
        <w:spacing w:line="240" w:lineRule="auto"/>
      </w:pPr>
      <w:r>
        <w:t>The SCO features a tiered structure with decision-making bodies and supporting institutions:</w:t>
      </w:r>
    </w:p>
    <w:p w14:paraId="1CD05304" w14:textId="3E056D1F" w:rsidR="00A8678C" w:rsidRDefault="00A8678C" w:rsidP="00A8678C">
      <w:pPr>
        <w:pStyle w:val="ListParagraph"/>
        <w:numPr>
          <w:ilvl w:val="0"/>
          <w:numId w:val="17"/>
        </w:numPr>
        <w:spacing w:line="240" w:lineRule="auto"/>
      </w:pPr>
      <w:r>
        <w:t>Heads of State Council (HSC):</w:t>
      </w:r>
      <w:r>
        <w:t xml:space="preserve"> </w:t>
      </w:r>
      <w:r>
        <w:t>The highest decision-making body, comprising the heads of state of member countries. It meets annually to set strategic directions and approve major documents.</w:t>
      </w:r>
    </w:p>
    <w:p w14:paraId="74D42B78" w14:textId="332C1A9B" w:rsidR="00A8678C" w:rsidRDefault="00A8678C" w:rsidP="00A8678C">
      <w:pPr>
        <w:pStyle w:val="ListParagraph"/>
        <w:numPr>
          <w:ilvl w:val="0"/>
          <w:numId w:val="17"/>
        </w:numPr>
        <w:spacing w:line="240" w:lineRule="auto"/>
      </w:pPr>
      <w:r>
        <w:t>Heads of Government Council (HGC): Meets twice a year to discuss and implement decisions taken by the HSC, focusing on economic and social cooperation.</w:t>
      </w:r>
    </w:p>
    <w:p w14:paraId="7108EA40" w14:textId="7E0F7C9A" w:rsidR="00A8678C" w:rsidRDefault="00A8678C" w:rsidP="00A8678C">
      <w:pPr>
        <w:pStyle w:val="ListParagraph"/>
        <w:numPr>
          <w:ilvl w:val="0"/>
          <w:numId w:val="17"/>
        </w:numPr>
        <w:spacing w:line="240" w:lineRule="auto"/>
      </w:pPr>
      <w:r>
        <w:t>Council of Foreign Ministers (CFM): Oversees the implementation of foreign policy decisions and prepares documents for the HSC and HGC</w:t>
      </w:r>
      <w:r>
        <w:t>.</w:t>
      </w:r>
    </w:p>
    <w:p w14:paraId="6BBD8C2C" w14:textId="68D7E6B1" w:rsidR="00A8678C" w:rsidRDefault="00A8678C" w:rsidP="00A8678C">
      <w:pPr>
        <w:pStyle w:val="ListParagraph"/>
        <w:numPr>
          <w:ilvl w:val="0"/>
          <w:numId w:val="17"/>
        </w:numPr>
        <w:spacing w:line="240" w:lineRule="auto"/>
      </w:pPr>
      <w:r>
        <w:t>Regional Anti-Terrorist Structure (RATS): Coordinates counter-terrorism efforts and intelligence sharing among member states.</w:t>
      </w:r>
    </w:p>
    <w:p w14:paraId="61B7760F" w14:textId="77777777" w:rsidR="00A8678C" w:rsidRDefault="00A8678C" w:rsidP="00A8678C">
      <w:pPr>
        <w:spacing w:line="240" w:lineRule="auto"/>
      </w:pPr>
    </w:p>
    <w:p w14:paraId="64568DD3" w14:textId="380789A8" w:rsidR="00A8678C" w:rsidRPr="00882838" w:rsidRDefault="00A8678C" w:rsidP="00882838">
      <w:pPr>
        <w:spacing w:line="240" w:lineRule="auto"/>
        <w:jc w:val="center"/>
        <w:rPr>
          <w:b/>
          <w:bCs/>
          <w:u w:val="single"/>
        </w:rPr>
      </w:pPr>
      <w:r w:rsidRPr="00882838">
        <w:rPr>
          <w:b/>
          <w:bCs/>
          <w:u w:val="single"/>
        </w:rPr>
        <w:lastRenderedPageBreak/>
        <w:t>Pakistan and the SCO</w:t>
      </w:r>
    </w:p>
    <w:p w14:paraId="4D98A95D" w14:textId="77777777" w:rsidR="00882838" w:rsidRDefault="00A8678C" w:rsidP="00882838">
      <w:pPr>
        <w:spacing w:line="240" w:lineRule="auto"/>
      </w:pPr>
      <w:r>
        <w:t>Joining the SCO in 2017, Pakistan seeks to leverage the organization for a range of political, economic, and security benefits:</w:t>
      </w:r>
    </w:p>
    <w:p w14:paraId="1990759E" w14:textId="1F0ED182" w:rsidR="00882838" w:rsidRDefault="00A8678C" w:rsidP="00882838">
      <w:pPr>
        <w:pStyle w:val="ListParagraph"/>
        <w:numPr>
          <w:ilvl w:val="0"/>
          <w:numId w:val="18"/>
        </w:numPr>
        <w:spacing w:line="240" w:lineRule="auto"/>
      </w:pPr>
      <w:r>
        <w:t xml:space="preserve">Political </w:t>
      </w:r>
      <w:r w:rsidR="00882838">
        <w:t xml:space="preserve">Advantages: </w:t>
      </w:r>
    </w:p>
    <w:p w14:paraId="5E4181EB" w14:textId="313D591D" w:rsidR="00882838" w:rsidRDefault="00A8678C" w:rsidP="00882838">
      <w:pPr>
        <w:pStyle w:val="ListParagraph"/>
        <w:numPr>
          <w:ilvl w:val="1"/>
          <w:numId w:val="18"/>
        </w:numPr>
        <w:spacing w:line="240" w:lineRule="auto"/>
      </w:pPr>
      <w:r>
        <w:t>Membership strengthens Pakistan's ties with Central Asian countries and provides a platform to engage with major powers like China and Russia.</w:t>
      </w:r>
      <w:r w:rsidR="00882838">
        <w:t xml:space="preserve"> </w:t>
      </w:r>
    </w:p>
    <w:p w14:paraId="307C3173" w14:textId="407EDF18" w:rsidR="00A8678C" w:rsidRDefault="00A8678C" w:rsidP="00882838">
      <w:pPr>
        <w:pStyle w:val="ListParagraph"/>
        <w:numPr>
          <w:ilvl w:val="1"/>
          <w:numId w:val="18"/>
        </w:numPr>
        <w:spacing w:line="240" w:lineRule="auto"/>
      </w:pPr>
      <w:r>
        <w:t>Boosting diplomacy: SCO provides a forum for addressing regional concerns and promoting multilateralism.</w:t>
      </w:r>
    </w:p>
    <w:p w14:paraId="1F284DD1" w14:textId="77777777" w:rsidR="00882838" w:rsidRDefault="00A8678C" w:rsidP="00882838">
      <w:pPr>
        <w:pStyle w:val="ListParagraph"/>
        <w:numPr>
          <w:ilvl w:val="0"/>
          <w:numId w:val="18"/>
        </w:numPr>
        <w:spacing w:line="240" w:lineRule="auto"/>
      </w:pPr>
      <w:r>
        <w:t>Economic Advantages:</w:t>
      </w:r>
    </w:p>
    <w:p w14:paraId="2817564E" w14:textId="77777777" w:rsidR="00882838" w:rsidRDefault="00A8678C" w:rsidP="00882838">
      <w:pPr>
        <w:pStyle w:val="ListParagraph"/>
        <w:numPr>
          <w:ilvl w:val="1"/>
          <w:numId w:val="18"/>
        </w:numPr>
        <w:spacing w:line="240" w:lineRule="auto"/>
      </w:pPr>
      <w:r>
        <w:t>Access to new markets: Membership opens doors to trade and investment opportunities in the vast SCO region.</w:t>
      </w:r>
    </w:p>
    <w:p w14:paraId="28E47549" w14:textId="78195C4B" w:rsidR="00A8678C" w:rsidRDefault="00882838" w:rsidP="009B6EBC">
      <w:pPr>
        <w:pStyle w:val="ListParagraph"/>
        <w:numPr>
          <w:ilvl w:val="1"/>
          <w:numId w:val="18"/>
        </w:numPr>
        <w:spacing w:line="240" w:lineRule="auto"/>
      </w:pPr>
      <w:r>
        <w:t>I</w:t>
      </w:r>
      <w:r w:rsidR="00A8678C">
        <w:t xml:space="preserve">nfrastructure </w:t>
      </w:r>
      <w:r w:rsidR="009B6EBC">
        <w:t>development: Cooperation</w:t>
      </w:r>
      <w:r w:rsidR="00A8678C">
        <w:t xml:space="preserve"> within the SCO can facilitate infrastructure projects benefiting Pakistan's connectivity and trade.</w:t>
      </w:r>
    </w:p>
    <w:p w14:paraId="26004F85" w14:textId="77777777" w:rsidR="009B6EBC" w:rsidRDefault="00A8678C" w:rsidP="009B6EBC">
      <w:pPr>
        <w:pStyle w:val="ListParagraph"/>
        <w:numPr>
          <w:ilvl w:val="0"/>
          <w:numId w:val="18"/>
        </w:numPr>
        <w:spacing w:line="240" w:lineRule="auto"/>
      </w:pPr>
      <w:r>
        <w:t>Security Benefits:</w:t>
      </w:r>
    </w:p>
    <w:p w14:paraId="7FBF4409" w14:textId="67A20D05" w:rsidR="009B6EBC" w:rsidRDefault="00A8678C" w:rsidP="009B6EBC">
      <w:pPr>
        <w:pStyle w:val="ListParagraph"/>
        <w:numPr>
          <w:ilvl w:val="1"/>
          <w:numId w:val="18"/>
        </w:numPr>
        <w:spacing w:line="240" w:lineRule="auto"/>
      </w:pPr>
      <w:r>
        <w:t>Counter-terrorism cooperation: Joining forces with other SCO members strengthens Pakistan's fight against terrorism and extremism.</w:t>
      </w:r>
    </w:p>
    <w:p w14:paraId="607675A7" w14:textId="42E60AE4" w:rsidR="00141716" w:rsidRPr="00141716" w:rsidRDefault="00A8678C" w:rsidP="009B6EBC">
      <w:pPr>
        <w:pStyle w:val="ListParagraph"/>
        <w:numPr>
          <w:ilvl w:val="1"/>
          <w:numId w:val="18"/>
        </w:numPr>
        <w:spacing w:line="240" w:lineRule="auto"/>
      </w:pPr>
      <w:r>
        <w:t>Regional stability:</w:t>
      </w:r>
      <w:r w:rsidR="00687720">
        <w:t xml:space="preserve"> </w:t>
      </w:r>
      <w:r>
        <w:t>SCO's focus on security contributes to a more stable environment in Central Asia, indirectly benefiting Pakistan.</w:t>
      </w:r>
      <w:r w:rsidR="00141716">
        <w:rPr>
          <w:noProof/>
        </w:rPr>
        <mc:AlternateContent>
          <mc:Choice Requires="wps">
            <w:drawing>
              <wp:anchor distT="0" distB="0" distL="114300" distR="114300" simplePos="0" relativeHeight="251666432" behindDoc="0" locked="0" layoutInCell="1" allowOverlap="1" wp14:anchorId="2FD89835" wp14:editId="2353EA4B">
                <wp:simplePos x="0" y="0"/>
                <wp:positionH relativeFrom="column">
                  <wp:posOffset>-487680</wp:posOffset>
                </wp:positionH>
                <wp:positionV relativeFrom="paragraph">
                  <wp:posOffset>848148</wp:posOffset>
                </wp:positionV>
                <wp:extent cx="0" cy="0"/>
                <wp:effectExtent l="0" t="0" r="0" b="0"/>
                <wp:wrapNone/>
                <wp:docPr id="12" name="Straight Arrow Connector 1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8.4pt;margin-top:66.8pt;width:0;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" strokecolor="#4579b8 [3044]">
                <v:stroke endarrow="open"/>
              </v:shape>
            </w:pict>
          </mc:Fallback>
        </mc:AlternateContent>
      </w:r>
    </w:p>
    <w:sectPr w:rsidR="00141716" w:rsidRPr="00141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E0F"/>
    <w:multiLevelType w:val="hybridMultilevel"/>
    <w:tmpl w:val="7568B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13DEB"/>
    <w:multiLevelType w:val="multilevel"/>
    <w:tmpl w:val="684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A7BA3"/>
    <w:multiLevelType w:val="multilevel"/>
    <w:tmpl w:val="F92EE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E6F3B"/>
    <w:multiLevelType w:val="multilevel"/>
    <w:tmpl w:val="16F87A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F4E5F"/>
    <w:multiLevelType w:val="multilevel"/>
    <w:tmpl w:val="B32C1E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9525D5"/>
    <w:multiLevelType w:val="multilevel"/>
    <w:tmpl w:val="46CC6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8691F"/>
    <w:multiLevelType w:val="multilevel"/>
    <w:tmpl w:val="0E0E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D21F9B"/>
    <w:multiLevelType w:val="multilevel"/>
    <w:tmpl w:val="75A833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C13EE"/>
    <w:multiLevelType w:val="multilevel"/>
    <w:tmpl w:val="9B9C45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246C7D"/>
    <w:multiLevelType w:val="multilevel"/>
    <w:tmpl w:val="975E72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12759C"/>
    <w:multiLevelType w:val="multilevel"/>
    <w:tmpl w:val="5DD2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4526C"/>
    <w:multiLevelType w:val="hybridMultilevel"/>
    <w:tmpl w:val="7B56E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823241"/>
    <w:multiLevelType w:val="multilevel"/>
    <w:tmpl w:val="2D905D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B11C3"/>
    <w:multiLevelType w:val="multilevel"/>
    <w:tmpl w:val="2B969F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406AAA"/>
    <w:multiLevelType w:val="multilevel"/>
    <w:tmpl w:val="9F1EE1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D1087"/>
    <w:multiLevelType w:val="hybridMultilevel"/>
    <w:tmpl w:val="5E2AC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8B2B7E"/>
    <w:multiLevelType w:val="multilevel"/>
    <w:tmpl w:val="929E32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253077">
    <w:abstractNumId w:val="6"/>
  </w:num>
  <w:num w:numId="2" w16cid:durableId="767045708">
    <w:abstractNumId w:val="4"/>
  </w:num>
  <w:num w:numId="3" w16cid:durableId="1474373480">
    <w:abstractNumId w:val="7"/>
  </w:num>
  <w:num w:numId="4" w16cid:durableId="517350608">
    <w:abstractNumId w:val="5"/>
  </w:num>
  <w:num w:numId="5" w16cid:durableId="1918901327">
    <w:abstractNumId w:val="12"/>
  </w:num>
  <w:num w:numId="6" w16cid:durableId="669690">
    <w:abstractNumId w:val="13"/>
  </w:num>
  <w:num w:numId="7" w16cid:durableId="1643850265">
    <w:abstractNumId w:val="14"/>
  </w:num>
  <w:num w:numId="8" w16cid:durableId="1530096485">
    <w:abstractNumId w:val="8"/>
  </w:num>
  <w:num w:numId="9" w16cid:durableId="802036780">
    <w:abstractNumId w:val="9"/>
  </w:num>
  <w:num w:numId="10" w16cid:durableId="1612080600">
    <w:abstractNumId w:val="3"/>
  </w:num>
  <w:num w:numId="11" w16cid:durableId="165092692">
    <w:abstractNumId w:val="16"/>
  </w:num>
  <w:num w:numId="12" w16cid:durableId="1105883046">
    <w:abstractNumId w:val="2"/>
  </w:num>
  <w:num w:numId="13" w16cid:durableId="14814020">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16cid:durableId="1158572566">
    <w:abstractNumId w:val="10"/>
  </w:num>
  <w:num w:numId="15" w16cid:durableId="1199048379">
    <w:abstractNumId w:val="1"/>
  </w:num>
  <w:num w:numId="16" w16cid:durableId="757755132">
    <w:abstractNumId w:val="11"/>
  </w:num>
  <w:num w:numId="17" w16cid:durableId="1932198871">
    <w:abstractNumId w:val="0"/>
  </w:num>
  <w:num w:numId="18" w16cid:durableId="546768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A68"/>
    <w:rsid w:val="00012F02"/>
    <w:rsid w:val="00093FF2"/>
    <w:rsid w:val="0010344A"/>
    <w:rsid w:val="00141716"/>
    <w:rsid w:val="00262B4A"/>
    <w:rsid w:val="00326D83"/>
    <w:rsid w:val="00377E36"/>
    <w:rsid w:val="00454CAC"/>
    <w:rsid w:val="00464A68"/>
    <w:rsid w:val="004E5335"/>
    <w:rsid w:val="0061692F"/>
    <w:rsid w:val="00664DD9"/>
    <w:rsid w:val="00665E74"/>
    <w:rsid w:val="00687720"/>
    <w:rsid w:val="00745BB2"/>
    <w:rsid w:val="0077457C"/>
    <w:rsid w:val="00882838"/>
    <w:rsid w:val="00893336"/>
    <w:rsid w:val="008E505A"/>
    <w:rsid w:val="00900478"/>
    <w:rsid w:val="00987AB2"/>
    <w:rsid w:val="009B6EBC"/>
    <w:rsid w:val="009F62D7"/>
    <w:rsid w:val="00A8678C"/>
    <w:rsid w:val="00A90FC2"/>
    <w:rsid w:val="00AE5439"/>
    <w:rsid w:val="00B64B30"/>
    <w:rsid w:val="00BC151F"/>
    <w:rsid w:val="00BF20D9"/>
    <w:rsid w:val="00DE06E0"/>
    <w:rsid w:val="00DF748E"/>
    <w:rsid w:val="00E846EB"/>
    <w:rsid w:val="00EF2E61"/>
    <w:rsid w:val="00F3344D"/>
    <w:rsid w:val="00FC79C2"/>
    <w:rsid w:val="00FF1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57F5"/>
  <w15:docId w15:val="{89DE2397-F1E2-504A-B431-9D0850BD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BB2"/>
    <w:rPr>
      <w:color w:val="0000FF"/>
      <w:u w:val="single"/>
    </w:rPr>
  </w:style>
  <w:style w:type="paragraph" w:styleId="NormalWeb">
    <w:name w:val="Normal (Web)"/>
    <w:basedOn w:val="Normal"/>
    <w:uiPriority w:val="99"/>
    <w:semiHidden/>
    <w:unhideWhenUsed/>
    <w:rsid w:val="00745B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B30"/>
    <w:rPr>
      <w:b/>
      <w:bCs/>
    </w:rPr>
  </w:style>
  <w:style w:type="paragraph" w:styleId="BalloonText">
    <w:name w:val="Balloon Text"/>
    <w:basedOn w:val="Normal"/>
    <w:link w:val="BalloonTextChar"/>
    <w:uiPriority w:val="99"/>
    <w:semiHidden/>
    <w:unhideWhenUsed/>
    <w:rsid w:val="00B64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30"/>
    <w:rPr>
      <w:rFonts w:ascii="Tahoma" w:hAnsi="Tahoma" w:cs="Tahoma"/>
      <w:sz w:val="16"/>
      <w:szCs w:val="16"/>
    </w:rPr>
  </w:style>
  <w:style w:type="paragraph" w:styleId="IntenseQuote">
    <w:name w:val="Intense Quote"/>
    <w:basedOn w:val="Normal"/>
    <w:next w:val="Normal"/>
    <w:link w:val="IntenseQuoteChar"/>
    <w:uiPriority w:val="30"/>
    <w:qFormat/>
    <w:rsid w:val="00E846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46EB"/>
    <w:rPr>
      <w:b/>
      <w:bCs/>
      <w:i/>
      <w:iCs/>
      <w:color w:val="4F81BD" w:themeColor="accent1"/>
    </w:rPr>
  </w:style>
  <w:style w:type="paragraph" w:styleId="ListParagraph">
    <w:name w:val="List Paragraph"/>
    <w:basedOn w:val="Normal"/>
    <w:uiPriority w:val="34"/>
    <w:qFormat/>
    <w:rsid w:val="00A86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1906">
      <w:bodyDiv w:val="1"/>
      <w:marLeft w:val="0"/>
      <w:marRight w:val="0"/>
      <w:marTop w:val="0"/>
      <w:marBottom w:val="0"/>
      <w:divBdr>
        <w:top w:val="none" w:sz="0" w:space="0" w:color="auto"/>
        <w:left w:val="none" w:sz="0" w:space="0" w:color="auto"/>
        <w:bottom w:val="none" w:sz="0" w:space="0" w:color="auto"/>
        <w:right w:val="none" w:sz="0" w:space="0" w:color="auto"/>
      </w:divBdr>
    </w:div>
    <w:div w:id="481508360">
      <w:bodyDiv w:val="1"/>
      <w:marLeft w:val="0"/>
      <w:marRight w:val="0"/>
      <w:marTop w:val="0"/>
      <w:marBottom w:val="0"/>
      <w:divBdr>
        <w:top w:val="none" w:sz="0" w:space="0" w:color="auto"/>
        <w:left w:val="none" w:sz="0" w:space="0" w:color="auto"/>
        <w:bottom w:val="none" w:sz="0" w:space="0" w:color="auto"/>
        <w:right w:val="none" w:sz="0" w:space="0" w:color="auto"/>
      </w:divBdr>
    </w:div>
    <w:div w:id="718090733">
      <w:bodyDiv w:val="1"/>
      <w:marLeft w:val="0"/>
      <w:marRight w:val="0"/>
      <w:marTop w:val="0"/>
      <w:marBottom w:val="0"/>
      <w:divBdr>
        <w:top w:val="none" w:sz="0" w:space="0" w:color="auto"/>
        <w:left w:val="none" w:sz="0" w:space="0" w:color="auto"/>
        <w:bottom w:val="none" w:sz="0" w:space="0" w:color="auto"/>
        <w:right w:val="none" w:sz="0" w:space="0" w:color="auto"/>
      </w:divBdr>
    </w:div>
    <w:div w:id="725035188">
      <w:bodyDiv w:val="1"/>
      <w:marLeft w:val="0"/>
      <w:marRight w:val="0"/>
      <w:marTop w:val="0"/>
      <w:marBottom w:val="0"/>
      <w:divBdr>
        <w:top w:val="none" w:sz="0" w:space="0" w:color="auto"/>
        <w:left w:val="none" w:sz="0" w:space="0" w:color="auto"/>
        <w:bottom w:val="none" w:sz="0" w:space="0" w:color="auto"/>
        <w:right w:val="none" w:sz="0" w:space="0" w:color="auto"/>
      </w:divBdr>
    </w:div>
    <w:div w:id="151383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8695-B3D3-498B-BFB7-8EED184C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Minahil Abbas</dc:creator>
  <cp:lastModifiedBy>Faryal Shujaat</cp:lastModifiedBy>
  <cp:revision>10</cp:revision>
  <dcterms:created xsi:type="dcterms:W3CDTF">2024-02-04T16:32:00Z</dcterms:created>
  <dcterms:modified xsi:type="dcterms:W3CDTF">2024-02-04T16:53:00Z</dcterms:modified>
</cp:coreProperties>
</file>