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82D" w:rsidRDefault="002635DC" w:rsidP="0056682D">
      <w:pPr>
        <w:shd w:val="clear" w:color="auto" w:fill="FFFFFF"/>
        <w:spacing w:before="100" w:beforeAutospacing="1" w:after="0" w:line="240" w:lineRule="auto"/>
        <w:outlineLvl w:val="1"/>
        <w:rPr>
          <w:rFonts w:ascii="Georgia" w:hAnsi="Georgia"/>
          <w:color w:val="000000"/>
          <w:sz w:val="30"/>
          <w:szCs w:val="30"/>
          <w:shd w:val="clear" w:color="auto" w:fill="FFFFFF"/>
        </w:rPr>
      </w:pPr>
      <w:r>
        <w:rPr>
          <w:rFonts w:ascii="Georgia" w:hAnsi="Georgia"/>
          <w:color w:val="000000"/>
          <w:sz w:val="30"/>
          <w:szCs w:val="30"/>
          <w:shd w:val="clear" w:color="auto" w:fill="FFFFFF"/>
        </w:rPr>
        <w:t>+</w:t>
      </w:r>
      <w:bookmarkStart w:id="0" w:name="_GoBack"/>
      <w:bookmarkEnd w:id="0"/>
      <w:r w:rsidR="00E27DCE">
        <w:rPr>
          <w:rFonts w:ascii="Georgia" w:hAnsi="Georgia"/>
          <w:color w:val="000000"/>
          <w:sz w:val="30"/>
          <w:szCs w:val="30"/>
          <w:shd w:val="clear" w:color="auto" w:fill="FFFFFF"/>
        </w:rPr>
        <w:t>“Nonproliferation needs to become efficient, effective and non-discriminatory. There is a need for trust, transparency and institutional reforms,”</w:t>
      </w:r>
    </w:p>
    <w:p w:rsidR="00E27DCE" w:rsidRDefault="00E27DCE" w:rsidP="0056682D">
      <w:pPr>
        <w:shd w:val="clear" w:color="auto" w:fill="FFFFFF"/>
        <w:spacing w:before="100" w:beforeAutospacing="1" w:after="0" w:line="240" w:lineRule="auto"/>
        <w:outlineLvl w:val="1"/>
        <w:rPr>
          <w:rFonts w:ascii="Times New Roman" w:eastAsia="Times New Roman" w:hAnsi="Times New Roman" w:cs="Times New Roman"/>
          <w:b/>
          <w:bCs/>
          <w:color w:val="000000"/>
          <w:spacing w:val="5"/>
          <w:sz w:val="36"/>
          <w:szCs w:val="36"/>
        </w:rPr>
      </w:pPr>
      <w:r>
        <w:rPr>
          <w:rFonts w:ascii="Georgia" w:hAnsi="Georgia"/>
          <w:color w:val="000000"/>
          <w:sz w:val="30"/>
          <w:szCs w:val="30"/>
          <w:shd w:val="clear" w:color="auto" w:fill="FFFFFF"/>
        </w:rPr>
        <w:t>Noam Chomsky</w:t>
      </w:r>
    </w:p>
    <w:p w:rsidR="0056682D" w:rsidRDefault="0056682D" w:rsidP="0056682D">
      <w:pPr>
        <w:shd w:val="clear" w:color="auto" w:fill="FFFFFF"/>
        <w:spacing w:before="100" w:beforeAutospacing="1" w:after="0" w:line="240" w:lineRule="auto"/>
        <w:outlineLvl w:val="1"/>
        <w:rPr>
          <w:rFonts w:ascii="Times New Roman" w:eastAsia="Times New Roman" w:hAnsi="Times New Roman" w:cs="Times New Roman"/>
          <w:b/>
          <w:bCs/>
          <w:color w:val="000000"/>
          <w:spacing w:val="5"/>
          <w:sz w:val="36"/>
          <w:szCs w:val="36"/>
        </w:rPr>
      </w:pPr>
      <w:r>
        <w:rPr>
          <w:rFonts w:ascii="Times New Roman" w:eastAsia="Times New Roman" w:hAnsi="Times New Roman" w:cs="Times New Roman"/>
          <w:b/>
          <w:bCs/>
          <w:color w:val="000000"/>
          <w:spacing w:val="5"/>
          <w:sz w:val="36"/>
          <w:szCs w:val="36"/>
        </w:rPr>
        <w:t xml:space="preserve">  IAEA </w:t>
      </w:r>
    </w:p>
    <w:p w:rsidR="0056682D" w:rsidRPr="0056682D" w:rsidRDefault="00CC42AD" w:rsidP="0056682D">
      <w:pPr>
        <w:shd w:val="clear" w:color="auto" w:fill="FFFFFF"/>
        <w:spacing w:after="0" w:line="240" w:lineRule="auto"/>
        <w:rPr>
          <w:rFonts w:ascii="Arial" w:eastAsia="Times New Roman" w:hAnsi="Arial" w:cs="Arial"/>
          <w:color w:val="222222"/>
          <w:sz w:val="23"/>
          <w:szCs w:val="23"/>
        </w:rPr>
      </w:pPr>
      <w:hyperlink r:id="rId4" w:history="1">
        <w:r w:rsidR="0056682D" w:rsidRPr="0056682D">
          <w:rPr>
            <w:rFonts w:ascii="Arial" w:eastAsia="Times New Roman" w:hAnsi="Arial" w:cs="Arial"/>
            <w:b/>
            <w:bCs/>
            <w:color w:val="1A0DAB"/>
            <w:sz w:val="23"/>
          </w:rPr>
          <w:t>Headquarters</w:t>
        </w:r>
      </w:hyperlink>
      <w:r w:rsidR="0056682D" w:rsidRPr="0056682D">
        <w:rPr>
          <w:rFonts w:ascii="Arial" w:eastAsia="Times New Roman" w:hAnsi="Arial" w:cs="Arial"/>
          <w:b/>
          <w:bCs/>
          <w:color w:val="222222"/>
          <w:sz w:val="23"/>
        </w:rPr>
        <w:t>: </w:t>
      </w:r>
      <w:hyperlink r:id="rId5" w:history="1">
        <w:r w:rsidR="0056682D" w:rsidRPr="0056682D">
          <w:rPr>
            <w:rFonts w:ascii="Arial" w:eastAsia="Times New Roman" w:hAnsi="Arial" w:cs="Arial"/>
            <w:color w:val="1A0DAB"/>
            <w:sz w:val="23"/>
          </w:rPr>
          <w:t>Vienna, Austria</w:t>
        </w:r>
      </w:hyperlink>
    </w:p>
    <w:p w:rsidR="0056682D" w:rsidRPr="0056682D" w:rsidRDefault="00CC42AD" w:rsidP="0056682D">
      <w:pPr>
        <w:shd w:val="clear" w:color="auto" w:fill="FFFFFF"/>
        <w:spacing w:after="0" w:line="240" w:lineRule="auto"/>
        <w:rPr>
          <w:rFonts w:ascii="Arial" w:eastAsia="Times New Roman" w:hAnsi="Arial" w:cs="Arial"/>
          <w:color w:val="222222"/>
          <w:sz w:val="23"/>
          <w:szCs w:val="23"/>
        </w:rPr>
      </w:pPr>
      <w:hyperlink r:id="rId6" w:history="1">
        <w:r w:rsidR="0056682D" w:rsidRPr="0056682D">
          <w:rPr>
            <w:rFonts w:ascii="Arial" w:eastAsia="Times New Roman" w:hAnsi="Arial" w:cs="Arial"/>
            <w:b/>
            <w:bCs/>
            <w:color w:val="1A0DAB"/>
            <w:sz w:val="23"/>
          </w:rPr>
          <w:t>Head</w:t>
        </w:r>
      </w:hyperlink>
      <w:r w:rsidR="0056682D" w:rsidRPr="0056682D">
        <w:rPr>
          <w:rFonts w:ascii="Arial" w:eastAsia="Times New Roman" w:hAnsi="Arial" w:cs="Arial"/>
          <w:b/>
          <w:bCs/>
          <w:color w:val="222222"/>
          <w:sz w:val="23"/>
        </w:rPr>
        <w:t>: </w:t>
      </w:r>
      <w:hyperlink r:id="rId7" w:history="1">
        <w:r w:rsidR="0056682D" w:rsidRPr="0056682D">
          <w:rPr>
            <w:rFonts w:ascii="Arial" w:eastAsia="Times New Roman" w:hAnsi="Arial" w:cs="Arial"/>
            <w:color w:val="1A0DAB"/>
            <w:sz w:val="23"/>
          </w:rPr>
          <w:t xml:space="preserve">Rafael </w:t>
        </w:r>
        <w:proofErr w:type="spellStart"/>
        <w:r w:rsidR="0056682D" w:rsidRPr="0056682D">
          <w:rPr>
            <w:rFonts w:ascii="Arial" w:eastAsia="Times New Roman" w:hAnsi="Arial" w:cs="Arial"/>
            <w:color w:val="1A0DAB"/>
            <w:sz w:val="23"/>
          </w:rPr>
          <w:t>Grossi</w:t>
        </w:r>
        <w:proofErr w:type="spellEnd"/>
      </w:hyperlink>
    </w:p>
    <w:p w:rsidR="0056682D" w:rsidRPr="0056682D" w:rsidRDefault="00CC42AD" w:rsidP="0056682D">
      <w:pPr>
        <w:shd w:val="clear" w:color="auto" w:fill="FFFFFF"/>
        <w:spacing w:after="0" w:line="240" w:lineRule="auto"/>
        <w:rPr>
          <w:rFonts w:ascii="Arial" w:eastAsia="Times New Roman" w:hAnsi="Arial" w:cs="Arial"/>
          <w:color w:val="222222"/>
          <w:sz w:val="23"/>
          <w:szCs w:val="23"/>
        </w:rPr>
      </w:pPr>
      <w:hyperlink r:id="rId8" w:history="1">
        <w:r w:rsidR="0056682D" w:rsidRPr="0056682D">
          <w:rPr>
            <w:rFonts w:ascii="Arial" w:eastAsia="Times New Roman" w:hAnsi="Arial" w:cs="Arial"/>
            <w:b/>
            <w:bCs/>
            <w:color w:val="1A0DAB"/>
            <w:sz w:val="23"/>
          </w:rPr>
          <w:t>Founded</w:t>
        </w:r>
      </w:hyperlink>
      <w:r w:rsidR="0056682D" w:rsidRPr="0056682D">
        <w:rPr>
          <w:rFonts w:ascii="Arial" w:eastAsia="Times New Roman" w:hAnsi="Arial" w:cs="Arial"/>
          <w:b/>
          <w:bCs/>
          <w:color w:val="222222"/>
          <w:sz w:val="23"/>
        </w:rPr>
        <w:t>: </w:t>
      </w:r>
      <w:r w:rsidR="0056682D" w:rsidRPr="0056682D">
        <w:rPr>
          <w:rFonts w:ascii="Arial" w:eastAsia="Times New Roman" w:hAnsi="Arial" w:cs="Arial"/>
          <w:color w:val="222222"/>
          <w:sz w:val="23"/>
        </w:rPr>
        <w:t>July 29, 1957</w:t>
      </w:r>
    </w:p>
    <w:p w:rsidR="0056682D" w:rsidRPr="0056682D" w:rsidRDefault="00CC42AD" w:rsidP="0056682D">
      <w:pPr>
        <w:shd w:val="clear" w:color="auto" w:fill="FFFFFF"/>
        <w:spacing w:after="0" w:line="240" w:lineRule="auto"/>
        <w:rPr>
          <w:rFonts w:ascii="Arial" w:eastAsia="Times New Roman" w:hAnsi="Arial" w:cs="Arial"/>
          <w:color w:val="222222"/>
          <w:sz w:val="23"/>
          <w:szCs w:val="23"/>
        </w:rPr>
      </w:pPr>
      <w:hyperlink r:id="rId9" w:history="1">
        <w:r w:rsidR="0056682D" w:rsidRPr="0056682D">
          <w:rPr>
            <w:rFonts w:ascii="Arial" w:eastAsia="Times New Roman" w:hAnsi="Arial" w:cs="Arial"/>
            <w:b/>
            <w:bCs/>
            <w:color w:val="1A0DAB"/>
            <w:sz w:val="23"/>
          </w:rPr>
          <w:t>Membership</w:t>
        </w:r>
      </w:hyperlink>
      <w:r w:rsidR="0056682D" w:rsidRPr="0056682D">
        <w:rPr>
          <w:rFonts w:ascii="Arial" w:eastAsia="Times New Roman" w:hAnsi="Arial" w:cs="Arial"/>
          <w:b/>
          <w:bCs/>
          <w:color w:val="222222"/>
          <w:sz w:val="23"/>
        </w:rPr>
        <w:t>: </w:t>
      </w:r>
      <w:r w:rsidR="0056682D" w:rsidRPr="0056682D">
        <w:rPr>
          <w:rFonts w:ascii="Arial" w:eastAsia="Times New Roman" w:hAnsi="Arial" w:cs="Arial"/>
          <w:color w:val="222222"/>
          <w:sz w:val="23"/>
        </w:rPr>
        <w:t>171 Member States</w:t>
      </w:r>
    </w:p>
    <w:p w:rsidR="0056682D" w:rsidRDefault="0056682D" w:rsidP="0056682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The IAEA is an international </w:t>
      </w:r>
      <w:proofErr w:type="spellStart"/>
      <w:r>
        <w:rPr>
          <w:rFonts w:ascii="Georgia" w:hAnsi="Georgia"/>
          <w:color w:val="000000"/>
          <w:sz w:val="30"/>
          <w:szCs w:val="30"/>
        </w:rPr>
        <w:t>organisation</w:t>
      </w:r>
      <w:proofErr w:type="spellEnd"/>
      <w:r>
        <w:rPr>
          <w:rFonts w:ascii="Georgia" w:hAnsi="Georgia"/>
          <w:color w:val="000000"/>
          <w:sz w:val="30"/>
          <w:szCs w:val="30"/>
        </w:rPr>
        <w:t xml:space="preserve"> that seeks to promote peaceful use of nuclear energy and inhibit its use for any military purpose, including nuclear weapons.</w:t>
      </w:r>
    </w:p>
    <w:p w:rsidR="0056682D" w:rsidRDefault="0056682D" w:rsidP="0056682D">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With its headquarters in Vienna, the agency reports to the United Nations’ General Assembly and Security Council.</w:t>
      </w:r>
    </w:p>
    <w:p w:rsidR="0056682D" w:rsidRDefault="0056682D" w:rsidP="0056682D">
      <w:pPr>
        <w:shd w:val="clear" w:color="auto" w:fill="FFFFFF"/>
        <w:spacing w:before="100" w:beforeAutospacing="1" w:after="0" w:line="240" w:lineRule="auto"/>
        <w:outlineLvl w:val="1"/>
        <w:rPr>
          <w:rFonts w:ascii="Times New Roman" w:eastAsia="Times New Roman" w:hAnsi="Times New Roman" w:cs="Times New Roman"/>
          <w:b/>
          <w:bCs/>
          <w:color w:val="000000"/>
          <w:spacing w:val="5"/>
          <w:sz w:val="36"/>
          <w:szCs w:val="36"/>
        </w:rPr>
      </w:pPr>
    </w:p>
    <w:p w:rsidR="0056682D" w:rsidRPr="0056682D" w:rsidRDefault="00CC42AD" w:rsidP="0056682D">
      <w:pPr>
        <w:shd w:val="clear" w:color="auto" w:fill="FFFFFF"/>
        <w:spacing w:before="100" w:beforeAutospacing="1" w:after="0" w:line="240" w:lineRule="auto"/>
        <w:outlineLvl w:val="1"/>
        <w:rPr>
          <w:rFonts w:ascii="Times New Roman" w:eastAsia="Times New Roman" w:hAnsi="Times New Roman" w:cs="Times New Roman"/>
          <w:b/>
          <w:bCs/>
          <w:color w:val="000000"/>
          <w:spacing w:val="5"/>
          <w:sz w:val="36"/>
          <w:szCs w:val="36"/>
        </w:rPr>
      </w:pPr>
      <w:hyperlink r:id="rId10" w:history="1">
        <w:r w:rsidR="0056682D" w:rsidRPr="0056682D">
          <w:rPr>
            <w:rFonts w:ascii="Times New Roman" w:eastAsia="Times New Roman" w:hAnsi="Times New Roman" w:cs="Times New Roman"/>
            <w:b/>
            <w:bCs/>
            <w:color w:val="222222"/>
            <w:spacing w:val="5"/>
            <w:sz w:val="36"/>
            <w:szCs w:val="36"/>
          </w:rPr>
          <w:t xml:space="preserve">Pakistan elected IAEA board member, </w:t>
        </w:r>
        <w:r w:rsidR="0056682D">
          <w:rPr>
            <w:rFonts w:ascii="Times New Roman" w:eastAsia="Times New Roman" w:hAnsi="Times New Roman" w:cs="Times New Roman"/>
            <w:b/>
            <w:bCs/>
            <w:color w:val="222222"/>
            <w:spacing w:val="5"/>
            <w:sz w:val="36"/>
            <w:szCs w:val="36"/>
          </w:rPr>
          <w:t xml:space="preserve">Sept 21 2018 </w:t>
        </w:r>
        <w:r w:rsidR="0056682D" w:rsidRPr="0056682D">
          <w:rPr>
            <w:rFonts w:ascii="Times New Roman" w:eastAsia="Times New Roman" w:hAnsi="Times New Roman" w:cs="Times New Roman"/>
            <w:b/>
            <w:bCs/>
            <w:color w:val="222222"/>
            <w:spacing w:val="5"/>
            <w:sz w:val="36"/>
            <w:szCs w:val="36"/>
          </w:rPr>
          <w:t>again</w:t>
        </w:r>
      </w:hyperlink>
    </w:p>
    <w:p w:rsidR="00E949A8" w:rsidRDefault="0056682D">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IAEA elects 11 new members of the </w:t>
      </w:r>
      <w:proofErr w:type="spellStart"/>
      <w:r>
        <w:rPr>
          <w:rFonts w:ascii="Georgia" w:hAnsi="Georgia"/>
          <w:color w:val="000000"/>
          <w:sz w:val="30"/>
          <w:szCs w:val="30"/>
          <w:shd w:val="clear" w:color="auto" w:fill="FFFFFF"/>
        </w:rPr>
        <w:t>BoG</w:t>
      </w:r>
      <w:proofErr w:type="spellEnd"/>
      <w:r>
        <w:rPr>
          <w:rFonts w:ascii="Georgia" w:hAnsi="Georgia"/>
          <w:color w:val="000000"/>
          <w:sz w:val="30"/>
          <w:szCs w:val="30"/>
          <w:shd w:val="clear" w:color="auto" w:fill="FFFFFF"/>
        </w:rPr>
        <w:t xml:space="preserve"> every year for two-year term. And this year, Pakistan was among those countries which were elected new board members.</w:t>
      </w:r>
    </w:p>
    <w:p w:rsidR="0056682D" w:rsidRDefault="0056682D">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Pakistan has been elected 19 times to the </w:t>
      </w:r>
      <w:proofErr w:type="spellStart"/>
      <w:r>
        <w:rPr>
          <w:rFonts w:ascii="Georgia" w:hAnsi="Georgia"/>
          <w:color w:val="000000"/>
          <w:sz w:val="30"/>
          <w:szCs w:val="30"/>
          <w:shd w:val="clear" w:color="auto" w:fill="FFFFFF"/>
        </w:rPr>
        <w:t>BoG</w:t>
      </w:r>
      <w:proofErr w:type="spellEnd"/>
      <w:r>
        <w:rPr>
          <w:rFonts w:ascii="Georgia" w:hAnsi="Georgia"/>
          <w:color w:val="000000"/>
          <w:sz w:val="30"/>
          <w:szCs w:val="30"/>
          <w:shd w:val="clear" w:color="auto" w:fill="FFFFFF"/>
        </w:rPr>
        <w:t xml:space="preserve"> in the past which is recognition of the country’s long-standing commitment to the aims and objectives of the IAEA in promoting peaceful uses of nuclear energy and its positive contribution to formulation of the policies and </w:t>
      </w:r>
      <w:proofErr w:type="spellStart"/>
      <w:r>
        <w:rPr>
          <w:rFonts w:ascii="Georgia" w:hAnsi="Georgia"/>
          <w:color w:val="000000"/>
          <w:sz w:val="30"/>
          <w:szCs w:val="30"/>
          <w:shd w:val="clear" w:color="auto" w:fill="FFFFFF"/>
        </w:rPr>
        <w:t>programmes</w:t>
      </w:r>
      <w:proofErr w:type="spellEnd"/>
      <w:r>
        <w:rPr>
          <w:rFonts w:ascii="Georgia" w:hAnsi="Georgia"/>
          <w:color w:val="000000"/>
          <w:sz w:val="30"/>
          <w:szCs w:val="30"/>
          <w:shd w:val="clear" w:color="auto" w:fill="FFFFFF"/>
        </w:rPr>
        <w:t xml:space="preserve"> of the agency.</w:t>
      </w:r>
    </w:p>
    <w:p w:rsidR="0056682D" w:rsidRDefault="0056682D">
      <w:pPr>
        <w:rPr>
          <w:rFonts w:ascii="Georgia" w:hAnsi="Georgia"/>
          <w:color w:val="000000"/>
          <w:sz w:val="30"/>
          <w:szCs w:val="30"/>
          <w:shd w:val="clear" w:color="auto" w:fill="FFFFFF"/>
        </w:rPr>
      </w:pPr>
      <w:r>
        <w:rPr>
          <w:rFonts w:ascii="Georgia" w:hAnsi="Georgia"/>
          <w:color w:val="000000"/>
          <w:sz w:val="30"/>
          <w:szCs w:val="30"/>
          <w:shd w:val="clear" w:color="auto" w:fill="FFFFFF"/>
        </w:rPr>
        <w:t>Latest on IAEA</w:t>
      </w:r>
    </w:p>
    <w:p w:rsidR="0056682D" w:rsidRDefault="0056682D">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Pakistan seeks support of IAEA to boost its N-power </w:t>
      </w:r>
      <w:proofErr w:type="spellStart"/>
      <w:r>
        <w:rPr>
          <w:rFonts w:ascii="Georgia" w:hAnsi="Georgia"/>
          <w:color w:val="000000"/>
          <w:sz w:val="30"/>
          <w:szCs w:val="30"/>
          <w:shd w:val="clear" w:color="auto" w:fill="FFFFFF"/>
        </w:rPr>
        <w:t>Programme</w:t>
      </w:r>
      <w:proofErr w:type="spellEnd"/>
      <w:r>
        <w:rPr>
          <w:rFonts w:ascii="Georgia" w:hAnsi="Georgia"/>
          <w:color w:val="000000"/>
          <w:sz w:val="30"/>
          <w:szCs w:val="30"/>
          <w:shd w:val="clear" w:color="auto" w:fill="FFFFFF"/>
        </w:rPr>
        <w:t xml:space="preserve"> (Feb 2020)</w:t>
      </w:r>
    </w:p>
    <w:p w:rsidR="0056682D" w:rsidRDefault="0056682D">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IAEA’s streamlined support for Pakistan aimed to expand the nuclear power generating capacity more than six-fold over the next decade, </w:t>
      </w:r>
      <w:r>
        <w:rPr>
          <w:rFonts w:ascii="Georgia" w:hAnsi="Georgia"/>
          <w:color w:val="000000"/>
          <w:sz w:val="30"/>
          <w:szCs w:val="30"/>
          <w:shd w:val="clear" w:color="auto" w:fill="FFFFFF"/>
        </w:rPr>
        <w:lastRenderedPageBreak/>
        <w:t xml:space="preserve">from 1430MW to 8800MW was discussed by regulators, operators and representatives of </w:t>
      </w:r>
      <w:proofErr w:type="spellStart"/>
      <w:r>
        <w:rPr>
          <w:rFonts w:ascii="Georgia" w:hAnsi="Georgia"/>
          <w:color w:val="000000"/>
          <w:sz w:val="30"/>
          <w:szCs w:val="30"/>
          <w:shd w:val="clear" w:color="auto" w:fill="FFFFFF"/>
        </w:rPr>
        <w:t>organisations</w:t>
      </w:r>
      <w:proofErr w:type="spellEnd"/>
      <w:r>
        <w:rPr>
          <w:rFonts w:ascii="Georgia" w:hAnsi="Georgia"/>
          <w:color w:val="000000"/>
          <w:sz w:val="30"/>
          <w:szCs w:val="30"/>
          <w:shd w:val="clear" w:color="auto" w:fill="FFFFFF"/>
        </w:rPr>
        <w:t xml:space="preserve"> involved in Pakistan’s nuclear power </w:t>
      </w:r>
      <w:proofErr w:type="spellStart"/>
      <w:r>
        <w:rPr>
          <w:rFonts w:ascii="Georgia" w:hAnsi="Georgia"/>
          <w:color w:val="000000"/>
          <w:sz w:val="30"/>
          <w:szCs w:val="30"/>
          <w:shd w:val="clear" w:color="auto" w:fill="FFFFFF"/>
        </w:rPr>
        <w:t>programme</w:t>
      </w:r>
      <w:proofErr w:type="spellEnd"/>
      <w:r>
        <w:rPr>
          <w:rFonts w:ascii="Georgia" w:hAnsi="Georgia"/>
          <w:color w:val="000000"/>
          <w:sz w:val="30"/>
          <w:szCs w:val="30"/>
          <w:shd w:val="clear" w:color="auto" w:fill="FFFFFF"/>
        </w:rPr>
        <w:t xml:space="preserve"> who gathered at IAEA’s headquarters in Vienna recently.</w:t>
      </w:r>
    </w:p>
    <w:p w:rsidR="0056682D" w:rsidRDefault="00CC18F9">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NPT </w:t>
      </w:r>
    </w:p>
    <w:p w:rsidR="00CC18F9" w:rsidRDefault="00CC42AD" w:rsidP="00CC18F9">
      <w:pPr>
        <w:pStyle w:val="NormalWeb"/>
        <w:shd w:val="clear" w:color="auto" w:fill="FFFFFF"/>
        <w:rPr>
          <w:rFonts w:ascii="Arial" w:hAnsi="Arial" w:cs="Arial"/>
          <w:color w:val="000230"/>
          <w:sz w:val="27"/>
          <w:szCs w:val="27"/>
        </w:rPr>
      </w:pPr>
      <w:hyperlink r:id="rId11" w:history="1">
        <w:r w:rsidR="00CC18F9">
          <w:rPr>
            <w:rStyle w:val="Hyperlink"/>
            <w:rFonts w:ascii="Arial" w:hAnsi="Arial" w:cs="Arial"/>
            <w:color w:val="005581"/>
            <w:sz w:val="27"/>
            <w:szCs w:val="27"/>
            <w:u w:val="none"/>
            <w:bdr w:val="none" w:sz="0" w:space="0" w:color="auto" w:frame="1"/>
          </w:rPr>
          <w:t>The Treaty on the Non-Proliferation of Nuclear Weapons (NPT)</w:t>
        </w:r>
      </w:hyperlink>
      <w:r w:rsidR="00CC18F9">
        <w:rPr>
          <w:rFonts w:ascii="Arial" w:hAnsi="Arial" w:cs="Arial"/>
          <w:color w:val="000230"/>
          <w:sz w:val="27"/>
          <w:szCs w:val="27"/>
        </w:rPr>
        <w:t>, which entered into force in March 1970, seeks to inhibit the spread of nuclear weapons. Its 190 (191 with North Korea*) states-parties are classified in two categories: nuclear-weapon states (NWS)—consisting of the United States, Russia, China, France, and the United Kingdom—and non-nuclear-weapon states (NNWS). Under the treaty, the five NWS commit to pursue general and complete disarmament, while the NNWS agree to forgo developing or acquiring nuclear weapons.</w:t>
      </w:r>
    </w:p>
    <w:p w:rsidR="00CC18F9" w:rsidRDefault="00CC18F9" w:rsidP="00CC18F9">
      <w:pPr>
        <w:pStyle w:val="NormalWeb"/>
        <w:shd w:val="clear" w:color="auto" w:fill="FFFFFF"/>
        <w:rPr>
          <w:rFonts w:ascii="Arial" w:hAnsi="Arial" w:cs="Arial"/>
          <w:color w:val="000230"/>
          <w:sz w:val="27"/>
          <w:szCs w:val="27"/>
        </w:rPr>
      </w:pPr>
      <w:r>
        <w:rPr>
          <w:rFonts w:ascii="Arial" w:hAnsi="Arial" w:cs="Arial"/>
          <w:color w:val="000230"/>
          <w:sz w:val="27"/>
          <w:szCs w:val="27"/>
        </w:rPr>
        <w:t>With its near-universal membership, the NPT has the widest adherence of any arms control agreement, with only South Sudan, India, Israel, and Pakistan remaining outside the treaty. In order to accede to the treaty, these states must do so as NNWS, since the treaty restricts NWS status to nations that "manufactured and exploded a nuclear weapon or other nuclear explosive device prior to 1 January 1967." For India, Israel, and Pakistan, all known to possess or suspected of having nuclear weapons, joining the treaty as NNWS would require that they dismantle their nuclear weapons and place their nuclear materials under international safeguards. South Africa followed this path to accession in 1991.</w:t>
      </w:r>
    </w:p>
    <w:p w:rsidR="00CC18F9" w:rsidRDefault="00CC18F9" w:rsidP="00CC18F9">
      <w:pPr>
        <w:pStyle w:val="NormalWeb"/>
        <w:shd w:val="clear" w:color="auto" w:fill="FFFFFF"/>
        <w:rPr>
          <w:rFonts w:ascii="Georgia" w:hAnsi="Georgia"/>
          <w:b/>
          <w:bCs/>
          <w:color w:val="000000"/>
          <w:sz w:val="30"/>
          <w:szCs w:val="30"/>
          <w:shd w:val="clear" w:color="auto" w:fill="FFFFFF"/>
        </w:rPr>
      </w:pPr>
      <w:r>
        <w:rPr>
          <w:rFonts w:ascii="Georgia" w:hAnsi="Georgia"/>
          <w:b/>
          <w:bCs/>
          <w:color w:val="000000"/>
          <w:sz w:val="30"/>
          <w:szCs w:val="30"/>
          <w:shd w:val="clear" w:color="auto" w:fill="FFFFFF"/>
        </w:rPr>
        <w:t xml:space="preserve">AFTER the 1974 Indian nuclear test, according to his famous autobiography 'My Country My Life', Indian BJP leader L. K. </w:t>
      </w:r>
      <w:proofErr w:type="spellStart"/>
      <w:r>
        <w:rPr>
          <w:rFonts w:ascii="Georgia" w:hAnsi="Georgia"/>
          <w:b/>
          <w:bCs/>
          <w:color w:val="000000"/>
          <w:sz w:val="30"/>
          <w:szCs w:val="30"/>
          <w:shd w:val="clear" w:color="auto" w:fill="FFFFFF"/>
        </w:rPr>
        <w:t>Advani</w:t>
      </w:r>
      <w:proofErr w:type="spellEnd"/>
      <w:r>
        <w:rPr>
          <w:rFonts w:ascii="Georgia" w:hAnsi="Georgia"/>
          <w:b/>
          <w:bCs/>
          <w:color w:val="000000"/>
          <w:sz w:val="30"/>
          <w:szCs w:val="30"/>
          <w:shd w:val="clear" w:color="auto" w:fill="FFFFFF"/>
        </w:rPr>
        <w:t xml:space="preserve"> equated the significance of this event with that of the Indian Army entering triumphantly into the streets of Dhaka in December 1971.</w:t>
      </w:r>
    </w:p>
    <w:p w:rsidR="00CC18F9" w:rsidRDefault="00CC18F9"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The euphoria was not limited to the right-wing leaders in India. The director of nuclear policy at the prestigious Carnegie Endowment for International Peace in Washington D.C., George </w:t>
      </w:r>
      <w:proofErr w:type="spellStart"/>
      <w:r>
        <w:rPr>
          <w:rFonts w:ascii="Georgia" w:hAnsi="Georgia"/>
          <w:color w:val="000000"/>
          <w:sz w:val="30"/>
          <w:szCs w:val="30"/>
          <w:shd w:val="clear" w:color="auto" w:fill="FFFFFF"/>
        </w:rPr>
        <w:t>Perkovich</w:t>
      </w:r>
      <w:proofErr w:type="spellEnd"/>
      <w:r>
        <w:rPr>
          <w:rFonts w:ascii="Georgia" w:hAnsi="Georgia"/>
          <w:color w:val="000000"/>
          <w:sz w:val="30"/>
          <w:szCs w:val="30"/>
          <w:shd w:val="clear" w:color="auto" w:fill="FFFFFF"/>
        </w:rPr>
        <w:t xml:space="preserve"> quotes the suave left-leaning Indian former prime minister I.K. </w:t>
      </w:r>
      <w:proofErr w:type="spellStart"/>
      <w:r>
        <w:rPr>
          <w:rFonts w:ascii="Georgia" w:hAnsi="Georgia"/>
          <w:color w:val="000000"/>
          <w:sz w:val="30"/>
          <w:szCs w:val="30"/>
          <w:shd w:val="clear" w:color="auto" w:fill="FFFFFF"/>
        </w:rPr>
        <w:t>Gujral</w:t>
      </w:r>
      <w:proofErr w:type="spellEnd"/>
      <w:r>
        <w:rPr>
          <w:rFonts w:ascii="Georgia" w:hAnsi="Georgia"/>
          <w:color w:val="000000"/>
          <w:sz w:val="30"/>
          <w:szCs w:val="30"/>
          <w:shd w:val="clear" w:color="auto" w:fill="FFFFFF"/>
        </w:rPr>
        <w:t xml:space="preserve">, in his award-winning book 'India's Nuclear Bomb', that the entry within the UN Security Council is possible only for those with either economic </w:t>
      </w:r>
      <w:r>
        <w:rPr>
          <w:rFonts w:ascii="Georgia" w:hAnsi="Georgia"/>
          <w:color w:val="000000"/>
          <w:sz w:val="30"/>
          <w:szCs w:val="30"/>
          <w:shd w:val="clear" w:color="auto" w:fill="FFFFFF"/>
        </w:rPr>
        <w:lastRenderedPageBreak/>
        <w:t>wealth or nuclear weapons. Hence, for India, building and detonating nuclear weapon was a short cut to great power status.</w:t>
      </w:r>
    </w:p>
    <w:p w:rsidR="00CC18F9" w:rsidRDefault="00CC18F9"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On the international, legal and diplomatic fronts, from the very outset, the nuclear disarmament commitment of the five states, </w:t>
      </w:r>
      <w:proofErr w:type="spellStart"/>
      <w:r>
        <w:rPr>
          <w:rFonts w:ascii="Georgia" w:hAnsi="Georgia"/>
          <w:color w:val="000000"/>
          <w:sz w:val="30"/>
          <w:szCs w:val="30"/>
          <w:shd w:val="clear" w:color="auto" w:fill="FFFFFF"/>
        </w:rPr>
        <w:t>recognised</w:t>
      </w:r>
      <w:proofErr w:type="spellEnd"/>
      <w:r>
        <w:rPr>
          <w:rFonts w:ascii="Georgia" w:hAnsi="Georgia"/>
          <w:color w:val="000000"/>
          <w:sz w:val="30"/>
          <w:szCs w:val="30"/>
          <w:shd w:val="clear" w:color="auto" w:fill="FFFFFF"/>
        </w:rPr>
        <w:t xml:space="preserve"> as the only nuclear weapon states under the Non-Proliferation Treaty, was questionable at best. The common intention of the permanent members of the UN Security Council was to confine the scope of NPT to limiting horizontal proliferation of nuclear weapons and its related technology. In plain words, no other states should build nuclear weapons in future.</w:t>
      </w:r>
    </w:p>
    <w:p w:rsidR="00CC18F9" w:rsidRDefault="00CC18F9"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However, their acceptance of indefinite vertical proliferation obligations and nuclear disarmament was a reluctant arrangement and the 1995 NPT review conference almost gave up on its cause of nuclear disarmament by the nuclear weapon states, by indefinitely extending NPT. This drastically eroded whatever leverage the non-nuclear weapon states might have had over the nuclear weapon states to progress towards general and comprehensive nuclear disarmament. In 1995, NPT ceased to be a tool for nuclear disarmament and conferred upon the five nuclear powers not only a legitimate but also an indefinite nuclear power status, imposing no specific timeframe whatsoever within which to eliminate their nuclear weapons.</w:t>
      </w: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According to the International Court of Justice's unanimous opinion issued in 1996, the Article VI of the Non-Proliferation Treaty (NPT) goes beyond the mere obligation of conducting the negotiations in good faith but also to conclude the negotiations. In fact, initially Germany, Italy, Japan and Switzerland insisted that the nuclear weapon states should disarm before rendering their own non-nuclear weapon status, but in the end they also gave up their insistence. Most probably, the US presence of extended nuclear deterrence over Western Europe and Japan might have something to do with it.</w:t>
      </w: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In terms of elimination of nuclear weapons by nuclear states, the NPT has completely failed as all the five nuclear weapon states have continued to develop and improve their nuclear weapons. One must rest assured that the recent bilateral New START Treaty between the </w:t>
      </w:r>
      <w:r>
        <w:rPr>
          <w:rFonts w:ascii="Georgia" w:hAnsi="Georgia"/>
          <w:color w:val="000000"/>
          <w:sz w:val="30"/>
          <w:szCs w:val="30"/>
        </w:rPr>
        <w:lastRenderedPageBreak/>
        <w:t>US and Russia is not motivated by a sudden inspiration by Article VI of the NPT, nor any mysterious desire has overtaken the either side to eliminate their nuclear weapons. This bilateral arrangement, which is yet to be ratified by the US Congress, primarily aims at more effective and efficient management of their ever evolving nuclear arsenals rather than their complete elimination. This discriminatory approach has not only weakened the international nuclear non-proliferation efforts but has also encouraged states aspiring to acquire nuclear weapons, considering it as the ultimate tool to achieve big power status.</w:t>
      </w: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Three years after the eventful 1995 NPT Review Conference, in order to rectify the gaping strategic imbalance within South Asia and to pacify BJP leadership's belligerent threats to retake Azad Jammu and Kashmir from Pakistan, the second series of Indian 1998 nuclear tests, left Pakistan with no option but to respond in kind.</w:t>
      </w:r>
    </w:p>
    <w:p w:rsidR="00D91803" w:rsidRDefault="00CC42AD" w:rsidP="00D91803">
      <w:pPr>
        <w:pStyle w:val="Heading2"/>
        <w:shd w:val="clear" w:color="auto" w:fill="FFFFFF"/>
        <w:spacing w:after="0" w:afterAutospacing="0"/>
        <w:rPr>
          <w:color w:val="000000"/>
          <w:spacing w:val="5"/>
        </w:rPr>
      </w:pPr>
      <w:hyperlink r:id="rId12" w:history="1">
        <w:r w:rsidR="00D91803">
          <w:rPr>
            <w:rStyle w:val="Hyperlink"/>
            <w:color w:val="222222"/>
            <w:spacing w:val="5"/>
            <w:u w:val="none"/>
            <w:bdr w:val="single" w:sz="2" w:space="0" w:color="auto" w:frame="1"/>
          </w:rPr>
          <w:t>Why the NPT needs a makeover</w:t>
        </w:r>
      </w:hyperlink>
    </w:p>
    <w:p w:rsidR="00CC18F9" w:rsidRDefault="00CC18F9" w:rsidP="00CC18F9">
      <w:pPr>
        <w:pStyle w:val="NormalWeb"/>
        <w:shd w:val="clear" w:color="auto" w:fill="FFFFFF"/>
        <w:rPr>
          <w:rFonts w:ascii="Arial" w:hAnsi="Arial" w:cs="Arial"/>
          <w:color w:val="000230"/>
          <w:sz w:val="27"/>
          <w:szCs w:val="27"/>
        </w:rPr>
      </w:pP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These questions necessitate a holistic analytical review of the Treaty. First — a preliminary study of NPT Articles I, IV and VI reveals that fundamental problems exist in its structure. Under the NPT, five countries are recognized as Nuclear Weapon States (NWS — P5) while the rest of the treaty’s signatories are regarded as non-nuclear weapon states (NNWS). As a logical corollary, these NNWS are barred from acquiring nuclear weapons. Such conspicuous discrimination has led to arguments that the NPT is primarily focused on preserving the interests of P5 states.</w:t>
      </w: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Second — despite a strong emphasis and an emphatic promise to rid the world of nuclear weapons (as prescribed in Article VI) no progress is visible on disarmament by NWS. This is despite the fact that during the NPT extension conference, 1995, members had shown a great determination to implement the Treaty in its entirety</w:t>
      </w:r>
    </w:p>
    <w:p w:rsidR="00D91803" w:rsidRDefault="00D91803"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Third — the multilateral negotiations on nuclear export control (to oversee trade of the dual use technologies and determine their end </w:t>
      </w:r>
      <w:r>
        <w:rPr>
          <w:rFonts w:ascii="Georgia" w:hAnsi="Georgia"/>
          <w:color w:val="000000"/>
          <w:sz w:val="30"/>
          <w:szCs w:val="30"/>
          <w:shd w:val="clear" w:color="auto" w:fill="FFFFFF"/>
        </w:rPr>
        <w:lastRenderedPageBreak/>
        <w:t xml:space="preserve">usage) resulted, in the 1970s, in the </w:t>
      </w:r>
      <w:proofErr w:type="spellStart"/>
      <w:r>
        <w:rPr>
          <w:rFonts w:ascii="Georgia" w:hAnsi="Georgia"/>
          <w:color w:val="000000"/>
          <w:sz w:val="30"/>
          <w:szCs w:val="30"/>
          <w:shd w:val="clear" w:color="auto" w:fill="FFFFFF"/>
        </w:rPr>
        <w:t>Zannger</w:t>
      </w:r>
      <w:proofErr w:type="spellEnd"/>
      <w:r>
        <w:rPr>
          <w:rFonts w:ascii="Georgia" w:hAnsi="Georgia"/>
          <w:color w:val="000000"/>
          <w:sz w:val="30"/>
          <w:szCs w:val="30"/>
          <w:shd w:val="clear" w:color="auto" w:fill="FFFFFF"/>
        </w:rPr>
        <w:t xml:space="preserve"> Committee and Nuclear Supplier Group (NSG) — an arrangement which was created against the background of the Indian nuclear explosions in 1974. Through these, which I call ‘short-circuited’ methods, the right to peaceful uses of nuclear technology, a highly significant pillar of the NPT, was drawn out of the formal mechanism. For its part, the NSG holds no legal legitimacy and formal structure when you compare it with the institutional stature of the IAEA.</w:t>
      </w:r>
    </w:p>
    <w:p w:rsidR="00D91803" w:rsidRDefault="00D91803"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Fourthly — there is a problem with the non-universal status of the NPT and its inability to remain sustainable on the ground. From the outset states adhered to a greater or lesser extent to the terms of the NPT, but India (which detonated devices first in 1974 and later in 1998) Israel (which maintains a policy of opacity since 1968) and Pakistan (which exploded devices in response to the Indian tests in 1998) have never joined the NPT. North Korea withdrew in 2003 thus testing the treaty article IV and X.</w:t>
      </w:r>
    </w:p>
    <w:p w:rsidR="00D91803" w:rsidRDefault="00D91803"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The existence of Pakistan’s nuclear weapons </w:t>
      </w:r>
      <w:proofErr w:type="spellStart"/>
      <w:r>
        <w:rPr>
          <w:rFonts w:ascii="Georgia" w:hAnsi="Georgia"/>
          <w:color w:val="000000"/>
          <w:sz w:val="30"/>
          <w:szCs w:val="30"/>
          <w:shd w:val="clear" w:color="auto" w:fill="FFFFFF"/>
        </w:rPr>
        <w:t>programme</w:t>
      </w:r>
      <w:proofErr w:type="spellEnd"/>
      <w:r>
        <w:rPr>
          <w:rFonts w:ascii="Georgia" w:hAnsi="Georgia"/>
          <w:color w:val="000000"/>
          <w:sz w:val="30"/>
          <w:szCs w:val="30"/>
          <w:shd w:val="clear" w:color="auto" w:fill="FFFFFF"/>
        </w:rPr>
        <w:t xml:space="preserve"> is rooted in its security compulsions. Indian testing of nuclear devices changed the politico-strategic canvas of the region — thinning Pakistan’s options to remain a covert nuclear state — and forcing Pakistan to go nuclear. In 1974, Pakistan had proposed to establish a nuclear weapons free zone (NWFZ) in South Asia; in 1978 it proposed to India a joint Indo-Pakistan declaration renouncing the acquisition and manufacture of nuclear weapons and in the same year also proposed mutual inspections by India and Pakistan of nuclear facilities, simultaneous adherence to the NPT by India and Pakistan and also simultaneous acceptance of full-scope IAEA safeguards. However, all these initiatives were rejected by India.</w:t>
      </w: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 xml:space="preserve">During the 1990s, a missile race and Indian nuclear explosions forced Pakistan to change its ‘cautious and restrained’ policy into one of </w:t>
      </w:r>
      <w:proofErr w:type="spellStart"/>
      <w:r>
        <w:rPr>
          <w:rFonts w:ascii="Georgia" w:hAnsi="Georgia"/>
          <w:color w:val="000000"/>
          <w:sz w:val="30"/>
          <w:szCs w:val="30"/>
        </w:rPr>
        <w:t>weaponisation</w:t>
      </w:r>
      <w:proofErr w:type="spellEnd"/>
      <w:r>
        <w:rPr>
          <w:rFonts w:ascii="Georgia" w:hAnsi="Georgia"/>
          <w:color w:val="000000"/>
          <w:sz w:val="30"/>
          <w:szCs w:val="30"/>
        </w:rPr>
        <w:t xml:space="preserve">. Pakistan’s policy in pursuit of a NWFZ in South Asia was thwarted when the regional security architecture changed in 1998. Since then Pakistan considers its nukes as a national security life-line and strategic assets. The introduction of new technologies such as low-yield weapons into its inventory is thus meant for reinforcing its full </w:t>
      </w:r>
      <w:r>
        <w:rPr>
          <w:rFonts w:ascii="Georgia" w:hAnsi="Georgia"/>
          <w:color w:val="000000"/>
          <w:sz w:val="30"/>
          <w:szCs w:val="30"/>
        </w:rPr>
        <w:lastRenderedPageBreak/>
        <w:t>spectrum deterrence capability and to respond to the Indian military’s operational concepts, such as the Cold Start doctrine. This does not necessarily imply, explicitly or implicitly, that Pakistan promotes limited or sub-conventional war in this region.</w:t>
      </w:r>
    </w:p>
    <w:p w:rsidR="00D91803" w:rsidRDefault="00D91803" w:rsidP="00D91803">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240" w:afterAutospacing="0"/>
        <w:rPr>
          <w:rFonts w:ascii="Georgia" w:hAnsi="Georgia"/>
          <w:color w:val="000000"/>
          <w:sz w:val="30"/>
          <w:szCs w:val="30"/>
        </w:rPr>
      </w:pPr>
      <w:r>
        <w:rPr>
          <w:rFonts w:ascii="Georgia" w:hAnsi="Georgia"/>
          <w:color w:val="000000"/>
          <w:sz w:val="30"/>
          <w:szCs w:val="30"/>
        </w:rPr>
        <w:t>The fact that Pakistan went nuclear and is not a party to the NPT does not mean that it is opposed to global non-proliferation norms. In pursuit of this policy, Pakistan has instituted an elaborate home-grown solution, which by any international standard is exceptionally strong to safeguard its national assets. In parallel, it closely follows international standards and fulfills global commitments.</w:t>
      </w:r>
    </w:p>
    <w:p w:rsidR="00D91803" w:rsidRDefault="00D91803" w:rsidP="00CC18F9">
      <w:pPr>
        <w:pStyle w:val="NormalWeb"/>
        <w:shd w:val="clear" w:color="auto" w:fill="FFFFFF"/>
        <w:rPr>
          <w:rFonts w:ascii="Georgia" w:hAnsi="Georgia"/>
          <w:color w:val="000000"/>
          <w:sz w:val="30"/>
          <w:szCs w:val="30"/>
          <w:shd w:val="clear" w:color="auto" w:fill="FFFFFF"/>
        </w:rPr>
      </w:pPr>
      <w:r>
        <w:rPr>
          <w:rFonts w:ascii="Georgia" w:hAnsi="Georgia"/>
          <w:color w:val="000000"/>
          <w:sz w:val="30"/>
          <w:szCs w:val="30"/>
          <w:shd w:val="clear" w:color="auto" w:fill="FFFFFF"/>
        </w:rPr>
        <w:t>In the subsequent period, following the infamous Dr A Q Khan revelations, Pakistan-US partnership helped dispel the misunderstandings, increased ‘strategic trust’ and transparency, and opened discussion forums for future relations. The UNSC resolution 1540 created a new norm and Pakistan as a non-NPT state operates under the rules established by the resolution. After the implementation of the act on export control in 2004, Pakistan instituted international standards adopted by the NSG, Missile Technology Control regime (MTCR) and the Austria Group (AG). More so, Pakistan is a member to the IAEA, adheres to its code of conduct, the Global Initiative to Combat Nuclear Terrorism, CSI, and Illicit Trafficking Database (ITDB). With all these measures in place, there has been no reported case of proliferation since 2004.</w:t>
      </w:r>
    </w:p>
    <w:p w:rsidR="00D91803" w:rsidRDefault="00D91803" w:rsidP="00D91803">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r w:rsidRPr="00D91803">
        <w:rPr>
          <w:rFonts w:ascii="Georgia" w:eastAsia="Times New Roman" w:hAnsi="Georgia" w:cs="Times New Roman"/>
          <w:color w:val="000000"/>
          <w:sz w:val="30"/>
          <w:szCs w:val="30"/>
        </w:rPr>
        <w:t xml:space="preserve">The NPT review conference outcomes 2015 have proven that the NPT is widely regarded as a system in distress; nevertheless, we should continue working on reducing the structural flaws of the NPT and to bridge the gaps and distances between nuclear and non-nuclear weapons states, along with working towards the </w:t>
      </w:r>
      <w:proofErr w:type="spellStart"/>
      <w:r w:rsidRPr="00D91803">
        <w:rPr>
          <w:rFonts w:ascii="Georgia" w:eastAsia="Times New Roman" w:hAnsi="Georgia" w:cs="Times New Roman"/>
          <w:color w:val="000000"/>
          <w:sz w:val="30"/>
          <w:szCs w:val="30"/>
        </w:rPr>
        <w:t>universalisation</w:t>
      </w:r>
      <w:proofErr w:type="spellEnd"/>
      <w:r w:rsidRPr="00D91803">
        <w:rPr>
          <w:rFonts w:ascii="Georgia" w:eastAsia="Times New Roman" w:hAnsi="Georgia" w:cs="Times New Roman"/>
          <w:color w:val="000000"/>
          <w:sz w:val="30"/>
          <w:szCs w:val="30"/>
        </w:rPr>
        <w:t xml:space="preserve"> of this treaty. There is an urgent need to revive the non-proliferation regime and enhance the non NPT states in the full spectrum of non-proliferation and disarmament standards and obligations instead of breaking the designed structure of the NPT for making allowances of non-signatories to seek benefits of signatories.</w:t>
      </w:r>
    </w:p>
    <w:p w:rsidR="00D91803" w:rsidRPr="00D91803" w:rsidRDefault="00D91803" w:rsidP="00D91803">
      <w:pPr>
        <w:pBdr>
          <w:top w:val="single" w:sz="2" w:space="0" w:color="auto"/>
          <w:left w:val="single" w:sz="2" w:space="0" w:color="auto"/>
          <w:bottom w:val="single" w:sz="2" w:space="0" w:color="auto"/>
          <w:right w:val="single" w:sz="2" w:space="0" w:color="auto"/>
        </w:pBdr>
        <w:shd w:val="clear" w:color="auto" w:fill="FFFFFF"/>
        <w:spacing w:after="240" w:line="240" w:lineRule="auto"/>
        <w:rPr>
          <w:rFonts w:ascii="Georgia" w:eastAsia="Times New Roman" w:hAnsi="Georgia" w:cs="Times New Roman"/>
          <w:color w:val="000000"/>
          <w:sz w:val="30"/>
          <w:szCs w:val="30"/>
        </w:rPr>
      </w:pPr>
    </w:p>
    <w:tbl>
      <w:tblPr>
        <w:tblW w:w="8489"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76"/>
      </w:tblGrid>
      <w:tr w:rsidR="00D91803" w:rsidRPr="00D91803" w:rsidTr="00D91803">
        <w:tc>
          <w:tcPr>
            <w:tcW w:w="0" w:type="auto"/>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rsidR="00D91803" w:rsidRPr="00D91803" w:rsidRDefault="00D91803" w:rsidP="00D91803">
            <w:pPr>
              <w:spacing w:before="151" w:after="151" w:line="240" w:lineRule="auto"/>
              <w:jc w:val="center"/>
              <w:rPr>
                <w:rFonts w:ascii="Georgia" w:eastAsia="Times New Roman" w:hAnsi="Georgia" w:cs="Times New Roman"/>
                <w:color w:val="000000"/>
                <w:sz w:val="30"/>
                <w:szCs w:val="30"/>
              </w:rPr>
            </w:pPr>
            <w:r>
              <w:rPr>
                <w:rFonts w:ascii="Georgia" w:eastAsia="Times New Roman" w:hAnsi="Georgia" w:cs="Times New Roman"/>
                <w:noProof/>
                <w:color w:val="000000"/>
                <w:sz w:val="30"/>
                <w:szCs w:val="30"/>
              </w:rPr>
              <w:lastRenderedPageBreak/>
              <w:drawing>
                <wp:inline distT="0" distB="0" distL="0" distR="0">
                  <wp:extent cx="6443345" cy="4572000"/>
                  <wp:effectExtent l="19050" t="0" r="0" b="0"/>
                  <wp:docPr id="1" name="Picture 1" descr="November 28, 1972: President Zulfikar Ali Bhutto inaugurates the first unit of the Karachi nuclear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ember 28, 1972: President Zulfikar Ali Bhutto inaugurates the first unit of the Karachi nuclear plant"/>
                          <pic:cNvPicPr>
                            <a:picLocks noChangeAspect="1" noChangeArrowheads="1"/>
                          </pic:cNvPicPr>
                        </pic:nvPicPr>
                        <pic:blipFill>
                          <a:blip r:embed="rId13"/>
                          <a:srcRect/>
                          <a:stretch>
                            <a:fillRect/>
                          </a:stretch>
                        </pic:blipFill>
                        <pic:spPr bwMode="auto">
                          <a:xfrm>
                            <a:off x="0" y="0"/>
                            <a:ext cx="6443345" cy="4572000"/>
                          </a:xfrm>
                          <a:prstGeom prst="rect">
                            <a:avLst/>
                          </a:prstGeom>
                          <a:noFill/>
                          <a:ln w="9525">
                            <a:noFill/>
                            <a:miter lim="800000"/>
                            <a:headEnd/>
                            <a:tailEnd/>
                          </a:ln>
                        </pic:spPr>
                      </pic:pic>
                    </a:graphicData>
                  </a:graphic>
                </wp:inline>
              </w:drawing>
            </w:r>
          </w:p>
        </w:tc>
      </w:tr>
      <w:tr w:rsidR="00D91803" w:rsidRPr="00D91803" w:rsidTr="00D91803">
        <w:tc>
          <w:tcPr>
            <w:tcW w:w="0" w:type="auto"/>
            <w:tcBorders>
              <w:top w:val="single" w:sz="2" w:space="0" w:color="CCCCCC"/>
              <w:left w:val="single" w:sz="2" w:space="0" w:color="CCCCCC"/>
              <w:bottom w:val="single" w:sz="2" w:space="0" w:color="CCCCCC"/>
              <w:right w:val="single" w:sz="2" w:space="0" w:color="CCCCCC"/>
            </w:tcBorders>
            <w:shd w:val="clear" w:color="auto" w:fill="FFFFFF"/>
            <w:tcMar>
              <w:top w:w="108" w:type="dxa"/>
              <w:left w:w="108" w:type="dxa"/>
              <w:bottom w:w="108" w:type="dxa"/>
              <w:right w:w="108" w:type="dxa"/>
            </w:tcMar>
            <w:hideMark/>
          </w:tcPr>
          <w:p w:rsidR="00D91803" w:rsidRPr="00D91803" w:rsidRDefault="00D91803" w:rsidP="00D91803">
            <w:pPr>
              <w:spacing w:before="151" w:after="0" w:line="240" w:lineRule="auto"/>
              <w:rPr>
                <w:rFonts w:ascii="Georgia" w:eastAsia="Times New Roman" w:hAnsi="Georgia" w:cs="Times New Roman"/>
                <w:color w:val="808083"/>
                <w:spacing w:val="3"/>
                <w:sz w:val="30"/>
                <w:szCs w:val="30"/>
              </w:rPr>
            </w:pPr>
            <w:r w:rsidRPr="00D91803">
              <w:rPr>
                <w:rFonts w:ascii="Georgia" w:eastAsia="Times New Roman" w:hAnsi="Georgia" w:cs="Times New Roman"/>
                <w:color w:val="808083"/>
                <w:spacing w:val="3"/>
                <w:sz w:val="30"/>
                <w:szCs w:val="30"/>
              </w:rPr>
              <w:t xml:space="preserve">November 28, 1972: President </w:t>
            </w:r>
            <w:proofErr w:type="spellStart"/>
            <w:r w:rsidRPr="00D91803">
              <w:rPr>
                <w:rFonts w:ascii="Georgia" w:eastAsia="Times New Roman" w:hAnsi="Georgia" w:cs="Times New Roman"/>
                <w:color w:val="808083"/>
                <w:spacing w:val="3"/>
                <w:sz w:val="30"/>
                <w:szCs w:val="30"/>
              </w:rPr>
              <w:t>Zulfikar</w:t>
            </w:r>
            <w:proofErr w:type="spellEnd"/>
            <w:r w:rsidRPr="00D91803">
              <w:rPr>
                <w:rFonts w:ascii="Georgia" w:eastAsia="Times New Roman" w:hAnsi="Georgia" w:cs="Times New Roman"/>
                <w:color w:val="808083"/>
                <w:spacing w:val="3"/>
                <w:sz w:val="30"/>
                <w:szCs w:val="30"/>
              </w:rPr>
              <w:t xml:space="preserve"> Ali Bhutto inaugurates the first unit of the Karachi nuclear plant</w:t>
            </w:r>
          </w:p>
        </w:tc>
      </w:tr>
    </w:tbl>
    <w:p w:rsidR="00D91803" w:rsidRDefault="00D91803" w:rsidP="00CC18F9">
      <w:pPr>
        <w:pStyle w:val="NormalWeb"/>
        <w:shd w:val="clear" w:color="auto" w:fill="FFFFFF"/>
        <w:rPr>
          <w:rFonts w:ascii="Arial" w:hAnsi="Arial" w:cs="Arial"/>
          <w:color w:val="000230"/>
          <w:sz w:val="27"/>
          <w:szCs w:val="27"/>
        </w:rPr>
      </w:pPr>
    </w:p>
    <w:p w:rsidR="00CC18F9" w:rsidRDefault="00D91803">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In parallel, the use of nuclear technology for peaceful purposes has become ever more relevant in an energy-hungry world. Despite the Fukushima Daiichi incident, nuclear energy deployment continues to grow and is expected to increase exponentially in the coming decades. The factors contributing to this growing interest in nuclear power are: energy security — the need to handle increasing global demand and maintain a sustained energy supply; mitigating effects of climate change by curbing greenhouse gases, along with other factors that go beyond the supply of electricity. Nuclear energy offers a greater </w:t>
      </w:r>
      <w:r>
        <w:rPr>
          <w:rFonts w:ascii="Georgia" w:hAnsi="Georgia"/>
          <w:color w:val="000000"/>
          <w:sz w:val="30"/>
          <w:szCs w:val="30"/>
          <w:shd w:val="clear" w:color="auto" w:fill="FFFFFF"/>
        </w:rPr>
        <w:lastRenderedPageBreak/>
        <w:t>capacity factor, lesser cost and environmentally safer source than most other alternatives. Nuclear power, as a stable base-load source of electricity in an era of ever increasing global energy demands, complements other energy sources including renewables.</w:t>
      </w:r>
    </w:p>
    <w:p w:rsidR="00D91803" w:rsidRDefault="00D91803">
      <w:pPr>
        <w:rPr>
          <w:rFonts w:ascii="Georgia" w:hAnsi="Georgia"/>
          <w:color w:val="000000"/>
          <w:sz w:val="30"/>
          <w:szCs w:val="30"/>
          <w:shd w:val="clear" w:color="auto" w:fill="FFFFFF"/>
        </w:rPr>
      </w:pPr>
      <w:r>
        <w:rPr>
          <w:rFonts w:ascii="Georgia" w:hAnsi="Georgia"/>
          <w:color w:val="000000"/>
          <w:sz w:val="30"/>
          <w:szCs w:val="30"/>
          <w:shd w:val="clear" w:color="auto" w:fill="FFFFFF"/>
        </w:rPr>
        <w:t>As a non-NPT state, India is keen to join the NSG to achieve global support for its civil nuclear deals. Thus, the NSG is under pressure to expand membership outside its defined criteria.</w:t>
      </w:r>
    </w:p>
    <w:p w:rsidR="00D91803" w:rsidRDefault="00D91803">
      <w:pPr>
        <w:rPr>
          <w:rFonts w:ascii="Georgia" w:hAnsi="Georgia"/>
          <w:color w:val="000000"/>
          <w:sz w:val="30"/>
          <w:szCs w:val="30"/>
          <w:shd w:val="clear" w:color="auto" w:fill="FFFFFF"/>
        </w:rPr>
      </w:pPr>
      <w:r>
        <w:rPr>
          <w:rFonts w:ascii="Georgia" w:hAnsi="Georgia"/>
          <w:color w:val="000000"/>
          <w:sz w:val="30"/>
          <w:szCs w:val="30"/>
          <w:shd w:val="clear" w:color="auto" w:fill="FFFFFF"/>
        </w:rPr>
        <w:t>Obviously India, a non-NPT nuclear state, has not placed its facilities under the IAEA full-scope safeguards and, thus, it is not entitled to the benefits of the NSG membership</w:t>
      </w:r>
    </w:p>
    <w:p w:rsidR="00D91803" w:rsidRDefault="00D91803">
      <w:pPr>
        <w:rPr>
          <w:rFonts w:ascii="Georgia" w:hAnsi="Georgia"/>
          <w:color w:val="000000"/>
          <w:sz w:val="30"/>
          <w:szCs w:val="30"/>
          <w:shd w:val="clear" w:color="auto" w:fill="FFFFFF"/>
        </w:rPr>
      </w:pPr>
      <w:r>
        <w:rPr>
          <w:rFonts w:ascii="Georgia" w:hAnsi="Georgia"/>
          <w:color w:val="000000"/>
          <w:sz w:val="30"/>
          <w:szCs w:val="30"/>
          <w:shd w:val="clear" w:color="auto" w:fill="FFFFFF"/>
        </w:rPr>
        <w:t>It is subject to the NSG rules that forbid nuclear cooperation with states that have unsafeguarded facilities and are not party states to the NPT. Besides, India has not signed the Comprehensive Test Ban Treaty (CTBT) and has not addressed the moratorium on the Fissile Material Cut-off Treaty. Without addressing these concerns, expansion in the Group’s membership to accommodate India’s interests on political grounds would damage the efficacy, spirit and structure of the treaty.</w:t>
      </w:r>
    </w:p>
    <w:p w:rsidR="00D91803" w:rsidRDefault="00D91803">
      <w:pPr>
        <w:rPr>
          <w:rFonts w:ascii="Georgia" w:hAnsi="Georgia"/>
          <w:color w:val="000000"/>
          <w:sz w:val="30"/>
          <w:szCs w:val="30"/>
          <w:shd w:val="clear" w:color="auto" w:fill="FFFFFF"/>
        </w:rPr>
      </w:pPr>
      <w:r>
        <w:rPr>
          <w:rFonts w:ascii="Georgia" w:hAnsi="Georgia"/>
          <w:color w:val="000000"/>
          <w:sz w:val="30"/>
          <w:szCs w:val="30"/>
          <w:shd w:val="clear" w:color="auto" w:fill="FFFFFF"/>
        </w:rPr>
        <w:t xml:space="preserve">During President Obama’s recent visit to India, both the countries under the Indo-US nuclear deal have been able to address the nuclear liability issue, which has opened the pathways for India for its civil-nuclear deals. Obama and </w:t>
      </w:r>
      <w:proofErr w:type="spellStart"/>
      <w:r>
        <w:rPr>
          <w:rFonts w:ascii="Georgia" w:hAnsi="Georgia"/>
          <w:color w:val="000000"/>
          <w:sz w:val="30"/>
          <w:szCs w:val="30"/>
          <w:shd w:val="clear" w:color="auto" w:fill="FFFFFF"/>
        </w:rPr>
        <w:t>Modi</w:t>
      </w:r>
      <w:proofErr w:type="spellEnd"/>
      <w:r>
        <w:rPr>
          <w:rFonts w:ascii="Georgia" w:hAnsi="Georgia"/>
          <w:color w:val="000000"/>
          <w:sz w:val="30"/>
          <w:szCs w:val="30"/>
          <w:shd w:val="clear" w:color="auto" w:fill="FFFFFF"/>
        </w:rPr>
        <w:t xml:space="preserve">, under the US-India Defense Technology and Trade Initiative (DTTI), laid down a joint military-industrial base for co-production, co-development and partnership between the two countries and agreed to treat each other as close partners. These agreements indeed are aimed at by-passing the non-proliferation norms thereby making our regional politics much more complicated. Through such coupling with India, the US is making the notion of ‘selective </w:t>
      </w:r>
      <w:proofErr w:type="spellStart"/>
      <w:r>
        <w:rPr>
          <w:rFonts w:ascii="Georgia" w:hAnsi="Georgia"/>
          <w:color w:val="000000"/>
          <w:sz w:val="30"/>
          <w:szCs w:val="30"/>
          <w:shd w:val="clear" w:color="auto" w:fill="FFFFFF"/>
        </w:rPr>
        <w:t>bonding’more</w:t>
      </w:r>
      <w:proofErr w:type="spellEnd"/>
      <w:r>
        <w:rPr>
          <w:rFonts w:ascii="Georgia" w:hAnsi="Georgia"/>
          <w:color w:val="000000"/>
          <w:sz w:val="30"/>
          <w:szCs w:val="30"/>
          <w:shd w:val="clear" w:color="auto" w:fill="FFFFFF"/>
        </w:rPr>
        <w:t xml:space="preserve"> pronounced and in all probability this would set an additional discriminatory and dangerous precedent.</w:t>
      </w:r>
    </w:p>
    <w:p w:rsidR="0056682D" w:rsidRDefault="0056682D">
      <w:pPr>
        <w:rPr>
          <w:rFonts w:ascii="Georgia" w:hAnsi="Georgia"/>
          <w:color w:val="000000"/>
          <w:sz w:val="30"/>
          <w:szCs w:val="30"/>
          <w:shd w:val="clear" w:color="auto" w:fill="FFFFFF"/>
        </w:rPr>
      </w:pPr>
    </w:p>
    <w:p w:rsidR="0056682D" w:rsidRDefault="00D91803">
      <w:pPr>
        <w:rPr>
          <w:rFonts w:ascii="Georgia" w:hAnsi="Georgia"/>
          <w:color w:val="000000"/>
          <w:sz w:val="30"/>
          <w:szCs w:val="30"/>
          <w:shd w:val="clear" w:color="auto" w:fill="FFFFFF"/>
        </w:rPr>
      </w:pPr>
      <w:r>
        <w:rPr>
          <w:rFonts w:ascii="Georgia" w:hAnsi="Georgia"/>
          <w:color w:val="000000"/>
          <w:sz w:val="30"/>
          <w:szCs w:val="30"/>
          <w:shd w:val="clear" w:color="auto" w:fill="FFFFFF"/>
        </w:rPr>
        <w:t>As a result of its own geopolitical and national security imperatives, Pakistan has proposed to create a criteria base approach, thus demanding revision in the structure of the NSG to align new aspirants to meet the current demands. Such a proposition, pragmatic in nature and consistent with time-sensitive strategic urgency, is paramount for Pakistan as it aspires to institute two additional nuclear power plants to generate 40,000 MW by 2050 to make up for the crippling power deficiency that plagues it.</w:t>
      </w:r>
    </w:p>
    <w:p w:rsidR="00D91803" w:rsidRDefault="00D91803"/>
    <w:sectPr w:rsidR="00D91803" w:rsidSect="00E94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6682D"/>
    <w:rsid w:val="002635DC"/>
    <w:rsid w:val="0056682D"/>
    <w:rsid w:val="00A73167"/>
    <w:rsid w:val="00CC18F9"/>
    <w:rsid w:val="00CC42AD"/>
    <w:rsid w:val="00D91803"/>
    <w:rsid w:val="00E27DCE"/>
    <w:rsid w:val="00E9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C5148-92E7-4252-9841-67235A92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9A8"/>
  </w:style>
  <w:style w:type="paragraph" w:styleId="Heading2">
    <w:name w:val="heading 2"/>
    <w:basedOn w:val="Normal"/>
    <w:link w:val="Heading2Char"/>
    <w:uiPriority w:val="9"/>
    <w:qFormat/>
    <w:rsid w:val="005668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682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6682D"/>
    <w:rPr>
      <w:color w:val="0000FF"/>
      <w:u w:val="single"/>
    </w:rPr>
  </w:style>
  <w:style w:type="character" w:customStyle="1" w:styleId="w8qarf">
    <w:name w:val="w8qarf"/>
    <w:basedOn w:val="DefaultParagraphFont"/>
    <w:rsid w:val="0056682D"/>
  </w:style>
  <w:style w:type="character" w:customStyle="1" w:styleId="lrzxr">
    <w:name w:val="lrzxr"/>
    <w:basedOn w:val="DefaultParagraphFont"/>
    <w:rsid w:val="0056682D"/>
  </w:style>
  <w:style w:type="paragraph" w:styleId="NormalWeb">
    <w:name w:val="Normal (Web)"/>
    <w:basedOn w:val="Normal"/>
    <w:uiPriority w:val="99"/>
    <w:semiHidden/>
    <w:unhideWhenUsed/>
    <w:rsid w:val="005668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1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53139">
      <w:bodyDiv w:val="1"/>
      <w:marLeft w:val="0"/>
      <w:marRight w:val="0"/>
      <w:marTop w:val="0"/>
      <w:marBottom w:val="0"/>
      <w:divBdr>
        <w:top w:val="none" w:sz="0" w:space="0" w:color="auto"/>
        <w:left w:val="none" w:sz="0" w:space="0" w:color="auto"/>
        <w:bottom w:val="none" w:sz="0" w:space="0" w:color="auto"/>
        <w:right w:val="none" w:sz="0" w:space="0" w:color="auto"/>
      </w:divBdr>
    </w:div>
    <w:div w:id="208615822">
      <w:bodyDiv w:val="1"/>
      <w:marLeft w:val="0"/>
      <w:marRight w:val="0"/>
      <w:marTop w:val="0"/>
      <w:marBottom w:val="0"/>
      <w:divBdr>
        <w:top w:val="none" w:sz="0" w:space="0" w:color="auto"/>
        <w:left w:val="none" w:sz="0" w:space="0" w:color="auto"/>
        <w:bottom w:val="none" w:sz="0" w:space="0" w:color="auto"/>
        <w:right w:val="none" w:sz="0" w:space="0" w:color="auto"/>
      </w:divBdr>
    </w:div>
    <w:div w:id="221866708">
      <w:bodyDiv w:val="1"/>
      <w:marLeft w:val="0"/>
      <w:marRight w:val="0"/>
      <w:marTop w:val="0"/>
      <w:marBottom w:val="0"/>
      <w:divBdr>
        <w:top w:val="none" w:sz="0" w:space="0" w:color="auto"/>
        <w:left w:val="none" w:sz="0" w:space="0" w:color="auto"/>
        <w:bottom w:val="none" w:sz="0" w:space="0" w:color="auto"/>
        <w:right w:val="none" w:sz="0" w:space="0" w:color="auto"/>
      </w:divBdr>
    </w:div>
    <w:div w:id="721254559">
      <w:bodyDiv w:val="1"/>
      <w:marLeft w:val="0"/>
      <w:marRight w:val="0"/>
      <w:marTop w:val="0"/>
      <w:marBottom w:val="0"/>
      <w:divBdr>
        <w:top w:val="none" w:sz="0" w:space="0" w:color="auto"/>
        <w:left w:val="none" w:sz="0" w:space="0" w:color="auto"/>
        <w:bottom w:val="none" w:sz="0" w:space="0" w:color="auto"/>
        <w:right w:val="none" w:sz="0" w:space="0" w:color="auto"/>
      </w:divBdr>
    </w:div>
    <w:div w:id="811286862">
      <w:bodyDiv w:val="1"/>
      <w:marLeft w:val="0"/>
      <w:marRight w:val="0"/>
      <w:marTop w:val="0"/>
      <w:marBottom w:val="0"/>
      <w:divBdr>
        <w:top w:val="none" w:sz="0" w:space="0" w:color="auto"/>
        <w:left w:val="none" w:sz="0" w:space="0" w:color="auto"/>
        <w:bottom w:val="none" w:sz="0" w:space="0" w:color="auto"/>
        <w:right w:val="none" w:sz="0" w:space="0" w:color="auto"/>
      </w:divBdr>
    </w:div>
    <w:div w:id="834538443">
      <w:bodyDiv w:val="1"/>
      <w:marLeft w:val="0"/>
      <w:marRight w:val="0"/>
      <w:marTop w:val="0"/>
      <w:marBottom w:val="0"/>
      <w:divBdr>
        <w:top w:val="none" w:sz="0" w:space="0" w:color="auto"/>
        <w:left w:val="none" w:sz="0" w:space="0" w:color="auto"/>
        <w:bottom w:val="none" w:sz="0" w:space="0" w:color="auto"/>
        <w:right w:val="none" w:sz="0" w:space="0" w:color="auto"/>
      </w:divBdr>
    </w:div>
    <w:div w:id="874847496">
      <w:bodyDiv w:val="1"/>
      <w:marLeft w:val="0"/>
      <w:marRight w:val="0"/>
      <w:marTop w:val="0"/>
      <w:marBottom w:val="0"/>
      <w:divBdr>
        <w:top w:val="none" w:sz="0" w:space="0" w:color="auto"/>
        <w:left w:val="none" w:sz="0" w:space="0" w:color="auto"/>
        <w:bottom w:val="none" w:sz="0" w:space="0" w:color="auto"/>
        <w:right w:val="none" w:sz="0" w:space="0" w:color="auto"/>
      </w:divBdr>
    </w:div>
    <w:div w:id="915169370">
      <w:bodyDiv w:val="1"/>
      <w:marLeft w:val="0"/>
      <w:marRight w:val="0"/>
      <w:marTop w:val="0"/>
      <w:marBottom w:val="0"/>
      <w:divBdr>
        <w:top w:val="none" w:sz="0" w:space="0" w:color="auto"/>
        <w:left w:val="none" w:sz="0" w:space="0" w:color="auto"/>
        <w:bottom w:val="none" w:sz="0" w:space="0" w:color="auto"/>
        <w:right w:val="none" w:sz="0" w:space="0" w:color="auto"/>
      </w:divBdr>
    </w:div>
    <w:div w:id="1307012226">
      <w:bodyDiv w:val="1"/>
      <w:marLeft w:val="0"/>
      <w:marRight w:val="0"/>
      <w:marTop w:val="0"/>
      <w:marBottom w:val="0"/>
      <w:divBdr>
        <w:top w:val="none" w:sz="0" w:space="0" w:color="auto"/>
        <w:left w:val="none" w:sz="0" w:space="0" w:color="auto"/>
        <w:bottom w:val="none" w:sz="0" w:space="0" w:color="auto"/>
        <w:right w:val="none" w:sz="0" w:space="0" w:color="auto"/>
      </w:divBdr>
      <w:divsChild>
        <w:div w:id="110054010">
          <w:marLeft w:val="0"/>
          <w:marRight w:val="0"/>
          <w:marTop w:val="0"/>
          <w:marBottom w:val="0"/>
          <w:divBdr>
            <w:top w:val="none" w:sz="0" w:space="0" w:color="auto"/>
            <w:left w:val="none" w:sz="0" w:space="0" w:color="auto"/>
            <w:bottom w:val="none" w:sz="0" w:space="0" w:color="auto"/>
            <w:right w:val="none" w:sz="0" w:space="0" w:color="auto"/>
          </w:divBdr>
          <w:divsChild>
            <w:div w:id="67312702">
              <w:marLeft w:val="0"/>
              <w:marRight w:val="0"/>
              <w:marTop w:val="117"/>
              <w:marBottom w:val="0"/>
              <w:divBdr>
                <w:top w:val="none" w:sz="0" w:space="0" w:color="auto"/>
                <w:left w:val="none" w:sz="0" w:space="0" w:color="auto"/>
                <w:bottom w:val="none" w:sz="0" w:space="0" w:color="auto"/>
                <w:right w:val="none" w:sz="0" w:space="0" w:color="auto"/>
              </w:divBdr>
            </w:div>
          </w:divsChild>
        </w:div>
        <w:div w:id="1549997750">
          <w:marLeft w:val="0"/>
          <w:marRight w:val="0"/>
          <w:marTop w:val="0"/>
          <w:marBottom w:val="0"/>
          <w:divBdr>
            <w:top w:val="none" w:sz="0" w:space="0" w:color="auto"/>
            <w:left w:val="none" w:sz="0" w:space="0" w:color="auto"/>
            <w:bottom w:val="none" w:sz="0" w:space="0" w:color="auto"/>
            <w:right w:val="none" w:sz="0" w:space="0" w:color="auto"/>
          </w:divBdr>
          <w:divsChild>
            <w:div w:id="1272200245">
              <w:marLeft w:val="0"/>
              <w:marRight w:val="0"/>
              <w:marTop w:val="117"/>
              <w:marBottom w:val="0"/>
              <w:divBdr>
                <w:top w:val="none" w:sz="0" w:space="0" w:color="auto"/>
                <w:left w:val="none" w:sz="0" w:space="0" w:color="auto"/>
                <w:bottom w:val="none" w:sz="0" w:space="0" w:color="auto"/>
                <w:right w:val="none" w:sz="0" w:space="0" w:color="auto"/>
              </w:divBdr>
            </w:div>
          </w:divsChild>
        </w:div>
        <w:div w:id="393704914">
          <w:marLeft w:val="0"/>
          <w:marRight w:val="0"/>
          <w:marTop w:val="0"/>
          <w:marBottom w:val="0"/>
          <w:divBdr>
            <w:top w:val="none" w:sz="0" w:space="0" w:color="auto"/>
            <w:left w:val="none" w:sz="0" w:space="0" w:color="auto"/>
            <w:bottom w:val="none" w:sz="0" w:space="0" w:color="auto"/>
            <w:right w:val="none" w:sz="0" w:space="0" w:color="auto"/>
          </w:divBdr>
          <w:divsChild>
            <w:div w:id="1581794022">
              <w:marLeft w:val="0"/>
              <w:marRight w:val="0"/>
              <w:marTop w:val="117"/>
              <w:marBottom w:val="0"/>
              <w:divBdr>
                <w:top w:val="none" w:sz="0" w:space="0" w:color="auto"/>
                <w:left w:val="none" w:sz="0" w:space="0" w:color="auto"/>
                <w:bottom w:val="none" w:sz="0" w:space="0" w:color="auto"/>
                <w:right w:val="none" w:sz="0" w:space="0" w:color="auto"/>
              </w:divBdr>
            </w:div>
          </w:divsChild>
        </w:div>
        <w:div w:id="1908414518">
          <w:marLeft w:val="0"/>
          <w:marRight w:val="0"/>
          <w:marTop w:val="0"/>
          <w:marBottom w:val="0"/>
          <w:divBdr>
            <w:top w:val="none" w:sz="0" w:space="0" w:color="auto"/>
            <w:left w:val="none" w:sz="0" w:space="0" w:color="auto"/>
            <w:bottom w:val="none" w:sz="0" w:space="0" w:color="auto"/>
            <w:right w:val="none" w:sz="0" w:space="0" w:color="auto"/>
          </w:divBdr>
          <w:divsChild>
            <w:div w:id="699668638">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SQJL_enPK877PK877&amp;sxsrf=ALeKk03xD56fpDIBJ8QMiJgJa-oG2tqCoA:1591089482169&amp;q=international+atomic+energy+agency+founded&amp;stick=H4sIAAAAAAAAAOPgE-LQz9U3MC43stBSzU620s8vSk_My6xKLMnMz0PhWKXll-alpKYsYtXKzCtJLcoDiybmKCSW5OdmJiuk5qUWpVcqJKan5iVXKkAVAwA4wv2OYAAAAA&amp;sa=X&amp;ved=2ahUKEwj1w4-b5uLpAhXfRhUIHb1NBCMQ6BMoADAuegQIChAC"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google.com/search?rlz=1C1SQJL_enPK877PK877&amp;sxsrf=ALeKk03xD56fpDIBJ8QMiJgJa-oG2tqCoA:1591089482169&amp;q=Rafael+Grossi&amp;stick=H4sIAAAAAAAAAOPgE-LQz9U3MC43slDi1U_XNzRMTy-rrMqoKtRSzCi30k_Oz8lJTS7JzM_Tzy9KT8zLrEoEcYqtMlITUxax8gYlpiWm5ii4F-UXF2fuYGUEAPCdNLRRAAAA&amp;sa=X&amp;ved=2ahUKEwj1w4-b5uLpAhXfRhUIHb1NBCMQmxMoATAtegQIDhAD" TargetMode="External"/><Relationship Id="rId12" Type="http://schemas.openxmlformats.org/officeDocument/2006/relationships/hyperlink" Target="https://www.dawn.com/news/1187551/why-the-npt-needs-a-makeov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rlz=1C1SQJL_enPK877PK877&amp;sxsrf=ALeKk03xD56fpDIBJ8QMiJgJa-oG2tqCoA:1591089482169&amp;q=international+atomic+energy+agency+head&amp;stick=H4sIAAAAAAAAAOPgE-LQz9U3MC43stBSzCi30k_Oz8lJTS7JzM_Tzy9KT8zLrEoEcYqtMlITUxaxqmfmlaQW5YHFEnMUEkvyczOTFVLzUovSKxUS01PzkisVQCoBrFN-wlkAAAA&amp;sa=X&amp;ved=2ahUKEwj1w4-b5uLpAhXfRhUIHb1NBCMQ6BMoADAtegQIDhAC" TargetMode="External"/><Relationship Id="rId11" Type="http://schemas.openxmlformats.org/officeDocument/2006/relationships/hyperlink" Target="https://www.un.org/disarmament/wmd/nuclear/npt/text" TargetMode="External"/><Relationship Id="rId5" Type="http://schemas.openxmlformats.org/officeDocument/2006/relationships/hyperlink" Target="https://www.google.com/search?rlz=1C1SQJL_enPK877PK877&amp;sxsrf=ALeKk03xD56fpDIBJ8QMiJgJa-oG2tqCoA:1591089482169&amp;q=Vienna&amp;stick=H4sIAAAAAAAAAOPgE-LQz9U3MC43slACs9IyCiy1tLKTrfTzi9IT8zKrEksy8_NQOFYZqYkphaWJRSWpRcWLWNnCMlPz8hJ3sDICANR77yBOAAAA&amp;sa=X&amp;ved=2ahUKEwj1w4-b5uLpAhXfRhUIHb1NBCMQmxMoATAsegQIDRAD" TargetMode="External"/><Relationship Id="rId15" Type="http://schemas.openxmlformats.org/officeDocument/2006/relationships/theme" Target="theme/theme1.xml"/><Relationship Id="rId10" Type="http://schemas.openxmlformats.org/officeDocument/2006/relationships/hyperlink" Target="https://www.dawn.com/news/1434202/pakistan-elected-iaea-board-member-again" TargetMode="External"/><Relationship Id="rId4" Type="http://schemas.openxmlformats.org/officeDocument/2006/relationships/hyperlink" Target="https://www.google.com/search?rlz=1C1SQJL_enPK877PK877&amp;sxsrf=ALeKk03xD56fpDIBJ8QMiJgJa-oG2tqCoA:1591089482169&amp;q=international+atomic+energy+agency+headquarters&amp;stick=H4sIAAAAAAAAAOPgE-LQz9U3MC43stDSyk620s8vSk_My6xKLMnMz0PhWGWkJqYUliYWlaQWFS9i1c_MAzLywFKJOQqJJfm5mckKqXmpRemVConpqXnJlQrIOgC0CcHsagAAAA&amp;sa=X&amp;ved=2ahUKEwj1w4-b5uLpAhXfRhUIHb1NBCMQ6BMoADAsegQIDRAC" TargetMode="External"/><Relationship Id="rId9" Type="http://schemas.openxmlformats.org/officeDocument/2006/relationships/hyperlink" Target="https://www.google.com/search?rlz=1C1SQJL_enPK877PK877&amp;sxsrf=ALeKk03xD56fpDIBJ8QMiJgJa-oG2tqCoA:1591089482169&amp;q=international+atomic+energy+agency+membership&amp;sa=X&amp;ved=2ahUKEwj1w4-b5uLpAhXfRhUIHb1NBCMQ6BMoADAvegQICRA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9</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Ammar Javed</cp:lastModifiedBy>
  <cp:revision>2</cp:revision>
  <dcterms:created xsi:type="dcterms:W3CDTF">2020-06-02T09:15:00Z</dcterms:created>
  <dcterms:modified xsi:type="dcterms:W3CDTF">2021-06-13T11:27:00Z</dcterms:modified>
</cp:coreProperties>
</file>